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E71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1C57E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38BAD8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560" w:firstLineChars="8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E25B7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  <w:t>肃南裕固族自治县民政局</w:t>
      </w:r>
    </w:p>
    <w:p w14:paraId="2FB2DB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  <w:t>关于印发《肃南县助餐送餐补贴核查制度》</w:t>
      </w:r>
    </w:p>
    <w:p w14:paraId="305CF0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  <w:t>的通知</w:t>
      </w:r>
    </w:p>
    <w:p w14:paraId="6614F7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2BD894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各乡（镇），各养老机构、村级互助幸福院、老年助餐点：</w:t>
      </w:r>
    </w:p>
    <w:p w14:paraId="1403C8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为规范我县老年人助餐、送餐补贴资金管理使用，从严防范虚报就餐人次、冒领套取补贴资金等违规行为，压实各级监管责任，保障养老助餐惠民资金安全、精准、高效落地，切实守护老年人用餐保障权益。结合我县养老助餐服务工作实际，制定本制度。现印发给你们，请严格遵照执行。</w:t>
      </w:r>
    </w:p>
    <w:p w14:paraId="301355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   </w:t>
      </w:r>
    </w:p>
    <w:p w14:paraId="3EF72A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</w:t>
      </w:r>
    </w:p>
    <w:p w14:paraId="186B9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肃南裕固族自治县民政局 </w:t>
      </w:r>
    </w:p>
    <w:p w14:paraId="1A83A8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2026 年 X 月 X 日</w:t>
      </w:r>
    </w:p>
    <w:p w14:paraId="16AA84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7CADC4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</w:p>
    <w:p w14:paraId="314852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</w:p>
    <w:p w14:paraId="4C6D4F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</w:p>
    <w:p w14:paraId="10BF76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</w:p>
    <w:p w14:paraId="504277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</w:p>
    <w:p w14:paraId="05380A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</w:p>
    <w:p w14:paraId="7BD8EA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  <w:t>肃南县助餐送餐补贴核查制度</w:t>
      </w:r>
    </w:p>
    <w:bookmarkEnd w:id="0"/>
    <w:p w14:paraId="04EC926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i w:val="0"/>
          <w:strike w:val="0"/>
          <w:color w:val="auto"/>
          <w:sz w:val="32"/>
          <w:szCs w:val="32"/>
          <w:u w:val="none"/>
        </w:rPr>
      </w:pPr>
    </w:p>
    <w:p w14:paraId="672823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第一章 总则</w:t>
      </w:r>
    </w:p>
    <w:p w14:paraId="1E6DBA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第一条 为规范我县老年人助餐送餐补贴资金管理，健全全过程监督核查机制，防范虚报数据、套取补贴等违规行为，保障财政资金安全高效使用，切实维护老年人合法权益，结合我县养老服务工作实际，制定本制度。</w:t>
      </w:r>
    </w:p>
    <w:p w14:paraId="56156D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第二条 本制度适用于全县范围内开展老年人助餐、上门送餐服务的各养老机构、村级互助幸福院、老年助餐点。</w:t>
      </w:r>
    </w:p>
    <w:p w14:paraId="4743AD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第三条 助餐送餐补贴核查工作坚持实事求是、全程留痕、分级负责、公开透明、从严问责原则，构建台账核查、电话回访、实地检查、入户核验、整改督办、公示监督、责任追究一体化监管体系。</w:t>
      </w:r>
    </w:p>
    <w:p w14:paraId="71243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第二章 台账资料核查制度</w:t>
      </w:r>
    </w:p>
    <w:p w14:paraId="1F230F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第四条 各养老机构、村级互助幸福院、老年助餐点须按月规范建立就餐、送餐老年人花名册台账。已安装智能打卡设备的单位，每月导出消费打卡记录形成专项台账，未安装打卡设备的，逐人核实就餐送餐信息，做到信息真实准确。</w:t>
      </w:r>
    </w:p>
    <w:p w14:paraId="639F07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第五条 新增就餐服务对象由乡镇初审后上报县民政局复核，审核通过后方可纳入助餐送餐服务范围。</w:t>
      </w:r>
    </w:p>
    <w:p w14:paraId="5153FA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第六条 各养老机构、村级互助幸福院、老年助餐点申报月度补贴前，严格比对人员纸质台账、老人信息、打卡消费数据，保证就餐人次、补贴发放次数、补贴核算标准相互匹配，严禁伪造资料、虚增就餐人次套取补贴。所有台账、采购凭证、打卡记录留存备查。</w:t>
      </w:r>
    </w:p>
    <w:p w14:paraId="131544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第三章 常态化回访制度</w:t>
      </w:r>
    </w:p>
    <w:p w14:paraId="3E59E3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第七条 县民政局每月抽取不少于10%享受助餐送餐补贴老年人开展电话回访。重点核实是否实际就餐、送餐是否按时送达、餐品分量口味、补贴政策落实情况。</w:t>
      </w:r>
    </w:p>
    <w:p w14:paraId="6835AF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第八条 规范建立回访工作台账，完整记录回访信息，回访资料作为月度补贴资金拨付重要依据。</w:t>
      </w:r>
    </w:p>
    <w:p w14:paraId="6128DA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第四章 分层实地现场核查制度</w:t>
      </w:r>
    </w:p>
    <w:p w14:paraId="678587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第九条 建立县、乡两级分层实地核查机制。各乡镇每季度对辖区助餐食堂、上门送餐服务开展全覆盖实地检查。</w:t>
      </w:r>
    </w:p>
    <w:p w14:paraId="54034E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第十条 县民政局每季度随机抽取养老机构、村级互助幸福院、助餐点开展入户抽查，现场核对老人身份、送餐签收记录、餐食供应、食品留样、服务流程及食品安全落实情况。</w:t>
      </w:r>
    </w:p>
    <w:p w14:paraId="74A00C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第五章 入户上门核验机制</w:t>
      </w:r>
    </w:p>
    <w:p w14:paraId="77CBDF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第十一条 重点面向独居、失能、重度残疾老年人每季度开展上门抽查核验。</w:t>
      </w:r>
    </w:p>
    <w:p w14:paraId="1DA3FC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第十二条 实地核实送餐服务真实落地情况，面对面收集老年人对餐品质量、送餐时效、服务态度等意见，从源头防范补贴冒领、违规代领等问题。</w:t>
      </w:r>
    </w:p>
    <w:p w14:paraId="08D6D1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第六章 问题限期整改核查机制</w:t>
      </w:r>
    </w:p>
    <w:p w14:paraId="600396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第十三条 在回访、实地核查、入户核验中发现虚假送餐、虚假助餐、克扣餐品、服务流程不规范等违规问题，第一时间下达书面整改通知书，明确整改事项、标准和时限。</w:t>
      </w:r>
    </w:p>
    <w:p w14:paraId="6BF8C1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第十四条 责任单位必须按期完成整改，7日内组织复查核验，逐项评估整改成效。对整改不力、流于形式、问题反复的服务主体，暂停当月助餐送餐补贴发放，持续跟踪督办直至整改到位。</w:t>
      </w:r>
    </w:p>
    <w:p w14:paraId="47AE4D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第七章 补贴发放公示制度</w:t>
      </w:r>
    </w:p>
    <w:p w14:paraId="78C3F3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第十五条 各乡镇、养老机构、互助幸福院、助餐点落实补贴公开公示要求，每月公示助餐送餐补贴发放明细。公示内容包含就餐老年人名单、月度就餐人次、补贴金额、执行时段等信息。</w:t>
      </w:r>
    </w:p>
    <w:p w14:paraId="4749B6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第十六条 公示期限不少于5个工作日，主动接受群众与社会监督，保障补贴发放公开、公平、公正。</w:t>
      </w:r>
    </w:p>
    <w:p w14:paraId="52700C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第八章 责任追究制度</w:t>
      </w:r>
    </w:p>
    <w:p w14:paraId="5C3A95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第十七条 在补贴申报、初审复核、日常核查、资金拨付各环节，存在虚报就餐数据、伪造材料骗取补贴、审核把关不严、监管缺位失职等情形的单位及相关人员，一经查实依规依纪追究分管负责人、直接经办人责任。涉嫌骗取财政资金、触犯法律的，移交相关部门依法处理。</w:t>
      </w:r>
    </w:p>
    <w:p w14:paraId="654A2B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第九章 附则</w:t>
      </w:r>
    </w:p>
    <w:p w14:paraId="475EB1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第十八条 本制度由肃南县民政局负责解释。</w:t>
      </w:r>
    </w:p>
    <w:p w14:paraId="2ACDCA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第十九条 本制度自印发之日起执行。</w:t>
      </w:r>
    </w:p>
    <w:p w14:paraId="451692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005539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附件：肃南县助餐送餐补贴核查制度回访台账</w:t>
      </w:r>
    </w:p>
    <w:p w14:paraId="313DFA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667AE9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037BBF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750121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2A0202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70D5E7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sectPr>
          <w:pgSz w:w="11906" w:h="16838"/>
          <w:pgMar w:top="1984" w:right="1587" w:bottom="1587" w:left="1587" w:header="851" w:footer="992" w:gutter="0"/>
          <w:cols w:space="425" w:num="1"/>
          <w:docGrid w:type="lines" w:linePitch="312" w:charSpace="0"/>
        </w:sectPr>
      </w:pPr>
    </w:p>
    <w:p w14:paraId="7E8B9C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附件</w:t>
      </w:r>
    </w:p>
    <w:p w14:paraId="00A0CD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5565A6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center"/>
        <w:textAlignment w:val="auto"/>
        <w:rPr>
          <w:rFonts w:hint="default" w:ascii="黑体" w:hAnsi="黑体" w:eastAsia="方正小标宋简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</w:rPr>
        <w:t>肃南县助餐送餐补贴核查制度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4"/>
          <w:szCs w:val="44"/>
          <w:u w:val="none"/>
          <w:lang w:val="en-US" w:eastAsia="zh-CN"/>
        </w:rPr>
        <w:t>回访台账</w:t>
      </w:r>
    </w:p>
    <w:p w14:paraId="34EB03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7"/>
        <w:tblW w:w="13971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100"/>
        <w:gridCol w:w="1228"/>
        <w:gridCol w:w="4135"/>
        <w:gridCol w:w="1194"/>
        <w:gridCol w:w="4171"/>
        <w:gridCol w:w="1300"/>
      </w:tblGrid>
      <w:tr w14:paraId="5D612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43" w:type="dxa"/>
          </w:tcPr>
          <w:p w14:paraId="1FE40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100" w:type="dxa"/>
          </w:tcPr>
          <w:p w14:paraId="6DF1C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28" w:type="dxa"/>
          </w:tcPr>
          <w:p w14:paraId="67AAC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回访方式</w:t>
            </w:r>
          </w:p>
        </w:tc>
        <w:tc>
          <w:tcPr>
            <w:tcW w:w="4135" w:type="dxa"/>
          </w:tcPr>
          <w:p w14:paraId="58F49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回访内容</w:t>
            </w:r>
          </w:p>
        </w:tc>
        <w:tc>
          <w:tcPr>
            <w:tcW w:w="1194" w:type="dxa"/>
          </w:tcPr>
          <w:p w14:paraId="370A3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回访时间</w:t>
            </w:r>
          </w:p>
        </w:tc>
        <w:tc>
          <w:tcPr>
            <w:tcW w:w="4171" w:type="dxa"/>
          </w:tcPr>
          <w:p w14:paraId="46D9C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就餐者/家属建议与意见</w:t>
            </w:r>
          </w:p>
        </w:tc>
        <w:tc>
          <w:tcPr>
            <w:tcW w:w="1300" w:type="dxa"/>
          </w:tcPr>
          <w:p w14:paraId="26C0B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 w14:paraId="69D9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3" w:type="dxa"/>
            <w:shd w:val="clear" w:color="auto" w:fill="auto"/>
            <w:vAlign w:val="top"/>
          </w:tcPr>
          <w:p w14:paraId="6E23D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 w:rightChars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39CC1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 w:rightChars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28" w:type="dxa"/>
          </w:tcPr>
          <w:p w14:paraId="7F0A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35" w:type="dxa"/>
          </w:tcPr>
          <w:p w14:paraId="37D30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 w:rightChars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94" w:type="dxa"/>
          </w:tcPr>
          <w:p w14:paraId="69B9A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71" w:type="dxa"/>
          </w:tcPr>
          <w:p w14:paraId="1063D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</w:tcPr>
          <w:p w14:paraId="65364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171D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43" w:type="dxa"/>
          </w:tcPr>
          <w:p w14:paraId="609E8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00" w:type="dxa"/>
          </w:tcPr>
          <w:p w14:paraId="635AF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28" w:type="dxa"/>
          </w:tcPr>
          <w:p w14:paraId="56616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35" w:type="dxa"/>
          </w:tcPr>
          <w:p w14:paraId="301BC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94" w:type="dxa"/>
          </w:tcPr>
          <w:p w14:paraId="61B63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71" w:type="dxa"/>
          </w:tcPr>
          <w:p w14:paraId="58E89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</w:tcPr>
          <w:p w14:paraId="21A21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51FB6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D6B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00" w:type="dxa"/>
          </w:tcPr>
          <w:p w14:paraId="70496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28" w:type="dxa"/>
          </w:tcPr>
          <w:p w14:paraId="3F18F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35" w:type="dxa"/>
          </w:tcPr>
          <w:p w14:paraId="1337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94" w:type="dxa"/>
          </w:tcPr>
          <w:p w14:paraId="3A442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71" w:type="dxa"/>
          </w:tcPr>
          <w:p w14:paraId="6165F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</w:tcPr>
          <w:p w14:paraId="38C0B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2D837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E303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00" w:type="dxa"/>
          </w:tcPr>
          <w:p w14:paraId="4D910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28" w:type="dxa"/>
          </w:tcPr>
          <w:p w14:paraId="11EEF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35" w:type="dxa"/>
          </w:tcPr>
          <w:p w14:paraId="22893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94" w:type="dxa"/>
          </w:tcPr>
          <w:p w14:paraId="2CF90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71" w:type="dxa"/>
          </w:tcPr>
          <w:p w14:paraId="0A5C7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</w:tcPr>
          <w:p w14:paraId="23A88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0CA3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FE4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00" w:type="dxa"/>
          </w:tcPr>
          <w:p w14:paraId="186B6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28" w:type="dxa"/>
          </w:tcPr>
          <w:p w14:paraId="04D98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35" w:type="dxa"/>
          </w:tcPr>
          <w:p w14:paraId="1430B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94" w:type="dxa"/>
          </w:tcPr>
          <w:p w14:paraId="628C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71" w:type="dxa"/>
          </w:tcPr>
          <w:p w14:paraId="70C6A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</w:tcPr>
          <w:p w14:paraId="698BF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28CD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49F1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00" w:type="dxa"/>
          </w:tcPr>
          <w:p w14:paraId="35D55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28" w:type="dxa"/>
          </w:tcPr>
          <w:p w14:paraId="66E3C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35" w:type="dxa"/>
          </w:tcPr>
          <w:p w14:paraId="1EDAF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94" w:type="dxa"/>
          </w:tcPr>
          <w:p w14:paraId="57DA5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71" w:type="dxa"/>
          </w:tcPr>
          <w:p w14:paraId="40EDE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</w:tcPr>
          <w:p w14:paraId="7F668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3571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AFC8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00" w:type="dxa"/>
          </w:tcPr>
          <w:p w14:paraId="31BAD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28" w:type="dxa"/>
          </w:tcPr>
          <w:p w14:paraId="061C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35" w:type="dxa"/>
          </w:tcPr>
          <w:p w14:paraId="08E7D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94" w:type="dxa"/>
          </w:tcPr>
          <w:p w14:paraId="7A9A0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71" w:type="dxa"/>
          </w:tcPr>
          <w:p w14:paraId="15A7E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</w:tcPr>
          <w:p w14:paraId="3FA0A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jc w:val="both"/>
              <w:textAlignment w:val="auto"/>
              <w:rPr>
                <w:rFonts w:hint="default" w:ascii="黑体" w:hAnsi="黑体" w:eastAsia="黑体" w:cs="黑体"/>
                <w:b w:val="0"/>
                <w:i w:val="0"/>
                <w:strike w:val="0"/>
                <w:color w:val="auto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15384C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sectPr>
      <w:pgSz w:w="16838" w:h="11906" w:orient="landscape"/>
      <w:pgMar w:top="1587" w:right="198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E089D"/>
    <w:rsid w:val="002B4505"/>
    <w:rsid w:val="0B895CD2"/>
    <w:rsid w:val="232E6FFE"/>
    <w:rsid w:val="361D4107"/>
    <w:rsid w:val="41B35B03"/>
    <w:rsid w:val="450E7246"/>
    <w:rsid w:val="520342EC"/>
    <w:rsid w:val="53870D98"/>
    <w:rsid w:val="56857A06"/>
    <w:rsid w:val="5E7BF227"/>
    <w:rsid w:val="66CE089D"/>
    <w:rsid w:val="78C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1637</Words>
  <Characters>1642</Characters>
  <Lines>0</Lines>
  <Paragraphs>0</Paragraphs>
  <TotalTime>48</TotalTime>
  <ScaleCrop>false</ScaleCrop>
  <LinksUpToDate>false</LinksUpToDate>
  <CharactersWithSpaces>1683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2026-07-27T16:01:00Z</dcterms:created>
  <dc:creator>゛简单的幸福，奢侈不来</dc:creator>
  <cp:lastModifiedBy>゛简单的幸福，奢侈不来</cp:lastModifiedBy>
  <cp:lastPrinted>2026-07-30T06:49:00Z</cp:lastPrinted>
  <dcterms:modified xsi:type="dcterms:W3CDTF">2026-08-26T01:54:25Z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5B3D53439ED242DEB8EF480740C02434_11</vt:lpwstr>
  </property>
  <property fmtid="{D5CDD505-2E9C-101B-9397-08002B2CF9AE}" pid="4" name="KSOTemplateDocerSaveRecord">
    <vt:lpwstr>eyJoZGlkIjoiYzBjYmExMWZlMjlkYjdhMDcyNWM4NTFjMzNmMTE3YTEiLCJ1c2VySWQiOiIzNjMyNzUxODAifQ==</vt:lpwstr>
  </property>
</Properties>
</file>