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201" w:rsidRDefault="00A85074">
      <w:pPr>
        <w:widowControl/>
        <w:spacing w:line="600" w:lineRule="exact"/>
        <w:jc w:val="center"/>
      </w:pPr>
      <w:r w:rsidRPr="00A85074">
        <w:rPr>
          <w:rFonts w:ascii="方正小标宋简体" w:eastAsia="方正小标宋简体" w:hAnsi="方正小标宋简体" w:cs="方正小标宋简体" w:hint="eastAsia"/>
          <w:color w:val="000000"/>
          <w:kern w:val="0"/>
          <w:sz w:val="43"/>
          <w:szCs w:val="43"/>
        </w:rPr>
        <w:t>公</w:t>
      </w:r>
      <w:r w:rsidR="00F5533B">
        <w:rPr>
          <w:rFonts w:ascii="方正小标宋简体" w:eastAsia="方正小标宋简体" w:hAnsi="方正小标宋简体" w:cs="方正小标宋简体" w:hint="eastAsia"/>
          <w:color w:val="000000"/>
          <w:kern w:val="0"/>
          <w:sz w:val="43"/>
          <w:szCs w:val="43"/>
        </w:rPr>
        <w:t xml:space="preserve">  </w:t>
      </w:r>
      <w:r w:rsidRPr="00A85074">
        <w:rPr>
          <w:rFonts w:ascii="方正小标宋简体" w:eastAsia="方正小标宋简体" w:hAnsi="方正小标宋简体" w:cs="方正小标宋简体" w:hint="eastAsia"/>
          <w:color w:val="000000"/>
          <w:kern w:val="0"/>
          <w:sz w:val="43"/>
          <w:szCs w:val="43"/>
        </w:rPr>
        <w:t>示</w:t>
      </w:r>
    </w:p>
    <w:p w:rsidR="00A14201" w:rsidRDefault="00A14201">
      <w:pPr>
        <w:widowControl/>
        <w:ind w:firstLineChars="150" w:firstLine="465"/>
        <w:jc w:val="left"/>
        <w:rPr>
          <w:rFonts w:ascii="仿宋_GB2312" w:eastAsia="仿宋_GB2312" w:hAnsi="宋体" w:cs="仿宋_GB2312"/>
          <w:color w:val="000000"/>
          <w:kern w:val="0"/>
          <w:sz w:val="31"/>
          <w:szCs w:val="31"/>
        </w:rPr>
      </w:pPr>
    </w:p>
    <w:p w:rsidR="00A14201" w:rsidRDefault="00A85074">
      <w:pPr>
        <w:widowControl/>
        <w:ind w:firstLineChars="200" w:firstLine="620"/>
        <w:jc w:val="left"/>
        <w:rPr>
          <w:rFonts w:ascii="仿宋_GB2312" w:eastAsia="仿宋_GB2312" w:hAnsi="宋体" w:cs="仿宋_GB2312"/>
          <w:color w:val="000000"/>
          <w:kern w:val="0"/>
          <w:sz w:val="31"/>
          <w:szCs w:val="31"/>
        </w:rPr>
      </w:pPr>
      <w:bookmarkStart w:id="0" w:name="_GoBack"/>
      <w:r>
        <w:rPr>
          <w:rFonts w:ascii="仿宋_GB2312" w:eastAsia="仿宋_GB2312" w:hAnsi="宋体" w:cs="仿宋_GB2312" w:hint="eastAsia"/>
          <w:color w:val="000000"/>
          <w:kern w:val="0"/>
          <w:sz w:val="31"/>
          <w:szCs w:val="31"/>
        </w:rPr>
        <w:t>根据</w:t>
      </w:r>
      <w:r w:rsidR="00F5533B">
        <w:rPr>
          <w:rFonts w:ascii="仿宋_GB2312" w:eastAsia="仿宋_GB2312" w:hAnsi="宋体" w:cs="仿宋_GB2312" w:hint="eastAsia"/>
          <w:color w:val="000000"/>
          <w:kern w:val="0"/>
          <w:sz w:val="31"/>
          <w:szCs w:val="31"/>
        </w:rPr>
        <w:t>《甘肃省人民政府教育督导委员会办公室甘肃省教育厅关于进一步做好“双减”半月报有关工作的通知》和《</w:t>
      </w:r>
      <w:r>
        <w:rPr>
          <w:rFonts w:ascii="仿宋_GB2312" w:eastAsia="仿宋_GB2312" w:hAnsi="宋体" w:cs="仿宋_GB2312" w:hint="eastAsia"/>
          <w:color w:val="000000"/>
          <w:kern w:val="0"/>
          <w:sz w:val="31"/>
          <w:szCs w:val="31"/>
        </w:rPr>
        <w:t>张掖市人民政府教育督导室张掖市教育局关于进一步做好“双减”半月报有关工作的通知》要求，现将我县</w:t>
      </w:r>
      <w:r w:rsidR="00F5533B">
        <w:rPr>
          <w:rFonts w:ascii="仿宋_GB2312" w:eastAsia="仿宋_GB2312" w:hAnsi="宋体" w:cs="仿宋_GB2312" w:hint="eastAsia"/>
          <w:color w:val="000000"/>
          <w:kern w:val="0"/>
          <w:sz w:val="31"/>
          <w:szCs w:val="31"/>
        </w:rPr>
        <w:t>10月</w:t>
      </w:r>
      <w:r w:rsidR="00912BBD">
        <w:rPr>
          <w:rFonts w:ascii="仿宋_GB2312" w:eastAsia="仿宋_GB2312" w:hAnsi="宋体" w:cs="仿宋_GB2312" w:hint="eastAsia"/>
          <w:color w:val="000000"/>
          <w:kern w:val="0"/>
          <w:sz w:val="31"/>
          <w:szCs w:val="31"/>
        </w:rPr>
        <w:t>18</w:t>
      </w:r>
      <w:r w:rsidR="00F5533B">
        <w:rPr>
          <w:rFonts w:ascii="仿宋_GB2312" w:eastAsia="仿宋_GB2312" w:hAnsi="宋体" w:cs="仿宋_GB2312" w:hint="eastAsia"/>
          <w:color w:val="000000"/>
          <w:kern w:val="0"/>
          <w:sz w:val="31"/>
          <w:szCs w:val="31"/>
        </w:rPr>
        <w:t>日《</w:t>
      </w:r>
      <w:r w:rsidR="00F5533B" w:rsidRPr="00F5533B">
        <w:rPr>
          <w:rFonts w:ascii="仿宋_GB2312" w:eastAsia="仿宋_GB2312" w:hAnsi="宋体" w:cs="仿宋_GB2312" w:hint="eastAsia"/>
          <w:color w:val="000000"/>
          <w:kern w:val="0"/>
          <w:sz w:val="31"/>
          <w:szCs w:val="31"/>
        </w:rPr>
        <w:t>“双减”工作专项督导半月报</w:t>
      </w:r>
      <w:r w:rsidR="00F5533B">
        <w:rPr>
          <w:rFonts w:ascii="仿宋_GB2312" w:eastAsia="仿宋_GB2312" w:hAnsi="宋体" w:cs="仿宋_GB2312" w:hint="eastAsia"/>
          <w:color w:val="000000"/>
          <w:kern w:val="0"/>
          <w:sz w:val="31"/>
          <w:szCs w:val="31"/>
        </w:rPr>
        <w:t>》</w:t>
      </w:r>
      <w:r w:rsidR="00F5533B" w:rsidRPr="00F5533B">
        <w:rPr>
          <w:rFonts w:ascii="仿宋_GB2312" w:eastAsia="仿宋_GB2312" w:hAnsi="宋体" w:cs="仿宋_GB2312" w:hint="eastAsia"/>
          <w:color w:val="000000"/>
          <w:kern w:val="0"/>
          <w:sz w:val="31"/>
          <w:szCs w:val="31"/>
        </w:rPr>
        <w:t>进行公示，进一步发挥社会监督作用，共同构建教育良好生态</w:t>
      </w:r>
      <w:r>
        <w:rPr>
          <w:rFonts w:ascii="仿宋_GB2312" w:eastAsia="仿宋_GB2312" w:hAnsi="宋体" w:cs="仿宋_GB2312" w:hint="eastAsia"/>
          <w:color w:val="000000"/>
          <w:kern w:val="0"/>
          <w:sz w:val="31"/>
          <w:szCs w:val="31"/>
        </w:rPr>
        <w:t>。</w:t>
      </w:r>
    </w:p>
    <w:p w:rsidR="00A14201" w:rsidRDefault="00F5533B" w:rsidP="00F5533B">
      <w:pPr>
        <w:widowControl/>
        <w:ind w:firstLineChars="200" w:firstLine="620"/>
        <w:jc w:val="left"/>
        <w:rPr>
          <w:rFonts w:ascii="仿宋_GB2312" w:eastAsia="仿宋_GB2312" w:hAnsi="宋体" w:cs="仿宋_GB2312"/>
          <w:color w:val="000000"/>
          <w:kern w:val="0"/>
          <w:sz w:val="31"/>
          <w:szCs w:val="31"/>
        </w:rPr>
      </w:pPr>
      <w:r w:rsidRPr="00F5533B">
        <w:rPr>
          <w:rFonts w:ascii="仿宋_GB2312" w:eastAsia="仿宋_GB2312" w:hAnsi="宋体" w:cs="仿宋_GB2312" w:hint="eastAsia"/>
          <w:color w:val="000000"/>
          <w:kern w:val="0"/>
          <w:sz w:val="31"/>
          <w:szCs w:val="31"/>
        </w:rPr>
        <w:t>公示时间从2021年10月</w:t>
      </w:r>
      <w:r w:rsidR="00912BBD">
        <w:rPr>
          <w:rFonts w:ascii="仿宋_GB2312" w:eastAsia="仿宋_GB2312" w:hAnsi="宋体" w:cs="仿宋_GB2312" w:hint="eastAsia"/>
          <w:color w:val="000000"/>
          <w:kern w:val="0"/>
          <w:sz w:val="31"/>
          <w:szCs w:val="31"/>
        </w:rPr>
        <w:t>19</w:t>
      </w:r>
      <w:r w:rsidRPr="00F5533B">
        <w:rPr>
          <w:rFonts w:ascii="仿宋_GB2312" w:eastAsia="仿宋_GB2312" w:hAnsi="宋体" w:cs="仿宋_GB2312" w:hint="eastAsia"/>
          <w:color w:val="000000"/>
          <w:kern w:val="0"/>
          <w:sz w:val="31"/>
          <w:szCs w:val="31"/>
        </w:rPr>
        <w:t>日至10月</w:t>
      </w:r>
      <w:r>
        <w:rPr>
          <w:rFonts w:ascii="仿宋_GB2312" w:eastAsia="仿宋_GB2312" w:hAnsi="宋体" w:cs="仿宋_GB2312" w:hint="eastAsia"/>
          <w:color w:val="000000"/>
          <w:kern w:val="0"/>
          <w:sz w:val="31"/>
          <w:szCs w:val="31"/>
        </w:rPr>
        <w:t>2</w:t>
      </w:r>
      <w:r w:rsidR="00912BBD">
        <w:rPr>
          <w:rFonts w:ascii="仿宋_GB2312" w:eastAsia="仿宋_GB2312" w:hAnsi="宋体" w:cs="仿宋_GB2312" w:hint="eastAsia"/>
          <w:color w:val="000000"/>
          <w:kern w:val="0"/>
          <w:sz w:val="31"/>
          <w:szCs w:val="31"/>
        </w:rPr>
        <w:t>5</w:t>
      </w:r>
      <w:r w:rsidRPr="00F5533B">
        <w:rPr>
          <w:rFonts w:ascii="仿宋_GB2312" w:eastAsia="仿宋_GB2312" w:hAnsi="宋体" w:cs="仿宋_GB2312" w:hint="eastAsia"/>
          <w:color w:val="000000"/>
          <w:kern w:val="0"/>
          <w:sz w:val="31"/>
          <w:szCs w:val="31"/>
        </w:rPr>
        <w:t>日止（共5个工作日）</w:t>
      </w:r>
    </w:p>
    <w:p w:rsidR="00A14201" w:rsidRDefault="00F5533B" w:rsidP="00F5533B">
      <w:pPr>
        <w:widowControl/>
        <w:ind w:firstLineChars="200" w:firstLine="620"/>
        <w:jc w:val="left"/>
      </w:pPr>
      <w:r w:rsidRPr="00F5533B">
        <w:rPr>
          <w:rFonts w:ascii="仿宋_GB2312" w:eastAsia="仿宋_GB2312" w:hAnsi="宋体" w:cs="仿宋_GB2312" w:hint="eastAsia"/>
          <w:color w:val="000000"/>
          <w:kern w:val="0"/>
          <w:sz w:val="31"/>
          <w:szCs w:val="31"/>
        </w:rPr>
        <w:t>公示期内，</w:t>
      </w:r>
      <w:r w:rsidR="00A85074">
        <w:rPr>
          <w:rFonts w:ascii="仿宋_GB2312" w:eastAsia="仿宋_GB2312" w:hAnsi="宋体" w:cs="仿宋_GB2312" w:hint="eastAsia"/>
          <w:color w:val="000000"/>
          <w:kern w:val="0"/>
          <w:sz w:val="31"/>
          <w:szCs w:val="31"/>
        </w:rPr>
        <w:t>如发现公示内容有弄虚作假、情况不符的问题，可通过来电、来信、来访等形式反映，我们将认真受理，并反馈调查核实结果。</w:t>
      </w:r>
    </w:p>
    <w:p w:rsidR="00F5533B" w:rsidRPr="00F5533B" w:rsidRDefault="00A85074" w:rsidP="00F5533B">
      <w:pPr>
        <w:widowControl/>
        <w:ind w:firstLineChars="200" w:firstLine="620"/>
        <w:jc w:val="left"/>
      </w:pPr>
      <w:r w:rsidRPr="00A85074">
        <w:rPr>
          <w:rFonts w:ascii="仿宋_GB2312" w:eastAsia="仿宋_GB2312" w:hAnsi="宋体" w:cs="仿宋_GB2312" w:hint="eastAsia"/>
          <w:color w:val="000000"/>
          <w:kern w:val="0"/>
          <w:sz w:val="31"/>
          <w:szCs w:val="31"/>
        </w:rPr>
        <w:t>“双减”工作监督电话：09366127817，监督电子邮箱：snjyjsjjd@163.com</w:t>
      </w:r>
      <w:r>
        <w:rPr>
          <w:rFonts w:ascii="仿宋_GB2312" w:eastAsia="仿宋_GB2312" w:hAnsi="宋体" w:cs="仿宋_GB2312" w:hint="eastAsia"/>
          <w:color w:val="000000"/>
          <w:kern w:val="0"/>
          <w:sz w:val="31"/>
          <w:szCs w:val="31"/>
        </w:rPr>
        <w:t xml:space="preserve"> 。</w:t>
      </w:r>
    </w:p>
    <w:bookmarkEnd w:id="0"/>
    <w:p w:rsidR="00A14201" w:rsidRDefault="00A14201">
      <w:pPr>
        <w:rPr>
          <w:rFonts w:ascii="仿宋_GB2312" w:eastAsia="仿宋_GB2312" w:hAnsi="宋体" w:cs="仿宋_GB2312"/>
          <w:color w:val="000000"/>
          <w:kern w:val="0"/>
          <w:sz w:val="31"/>
          <w:szCs w:val="31"/>
        </w:rPr>
      </w:pPr>
    </w:p>
    <w:p w:rsidR="00A14201" w:rsidRDefault="00A14201">
      <w:pPr>
        <w:rPr>
          <w:rFonts w:ascii="仿宋_GB2312" w:eastAsia="仿宋_GB2312" w:hAnsi="宋体" w:cs="仿宋_GB2312"/>
          <w:color w:val="000000"/>
          <w:kern w:val="0"/>
          <w:sz w:val="31"/>
          <w:szCs w:val="31"/>
        </w:rPr>
      </w:pPr>
    </w:p>
    <w:p w:rsidR="00A14201" w:rsidRDefault="00A85074">
      <w:pPr>
        <w:ind w:firstLineChars="1400" w:firstLine="4340"/>
        <w:rPr>
          <w:rFonts w:ascii="仿宋_GB2312" w:eastAsia="仿宋_GB2312" w:hAnsi="宋体" w:cs="仿宋_GB2312"/>
          <w:color w:val="000000"/>
          <w:kern w:val="0"/>
          <w:sz w:val="31"/>
          <w:szCs w:val="31"/>
        </w:rPr>
      </w:pPr>
      <w:r>
        <w:rPr>
          <w:rFonts w:ascii="仿宋_GB2312" w:eastAsia="仿宋_GB2312" w:hAnsi="宋体" w:cs="仿宋_GB2312" w:hint="eastAsia"/>
          <w:color w:val="000000"/>
          <w:kern w:val="0"/>
          <w:sz w:val="31"/>
          <w:szCs w:val="31"/>
        </w:rPr>
        <w:t>肃南裕固族自治县教育局</w:t>
      </w:r>
    </w:p>
    <w:p w:rsidR="00A14201" w:rsidRDefault="00A85074">
      <w:pPr>
        <w:ind w:firstLineChars="1550" w:firstLine="4805"/>
        <w:rPr>
          <w:rFonts w:ascii="仿宋_GB2312" w:eastAsia="仿宋_GB2312" w:hAnsi="宋体" w:cs="仿宋_GB2312" w:hint="eastAsia"/>
          <w:color w:val="000000"/>
          <w:kern w:val="0"/>
          <w:sz w:val="31"/>
          <w:szCs w:val="31"/>
        </w:rPr>
      </w:pPr>
      <w:r>
        <w:rPr>
          <w:rFonts w:ascii="仿宋_GB2312" w:eastAsia="仿宋_GB2312" w:hAnsi="宋体" w:cs="仿宋_GB2312"/>
          <w:color w:val="000000"/>
          <w:kern w:val="0"/>
          <w:sz w:val="31"/>
          <w:szCs w:val="31"/>
        </w:rPr>
        <w:t>202</w:t>
      </w:r>
      <w:r>
        <w:rPr>
          <w:rFonts w:ascii="仿宋_GB2312" w:eastAsia="仿宋_GB2312" w:hAnsi="宋体" w:cs="仿宋_GB2312" w:hint="eastAsia"/>
          <w:color w:val="000000"/>
          <w:kern w:val="0"/>
          <w:sz w:val="31"/>
          <w:szCs w:val="31"/>
        </w:rPr>
        <w:t>1</w:t>
      </w:r>
      <w:r>
        <w:rPr>
          <w:rFonts w:ascii="仿宋_GB2312" w:eastAsia="仿宋_GB2312" w:hAnsi="宋体" w:cs="仿宋_GB2312"/>
          <w:color w:val="000000"/>
          <w:kern w:val="0"/>
          <w:sz w:val="31"/>
          <w:szCs w:val="31"/>
        </w:rPr>
        <w:t>年</w:t>
      </w:r>
      <w:r>
        <w:rPr>
          <w:rFonts w:ascii="仿宋_GB2312" w:eastAsia="仿宋_GB2312" w:hAnsi="宋体" w:cs="仿宋_GB2312" w:hint="eastAsia"/>
          <w:color w:val="000000"/>
          <w:kern w:val="0"/>
          <w:sz w:val="31"/>
          <w:szCs w:val="31"/>
        </w:rPr>
        <w:t>10</w:t>
      </w:r>
      <w:r>
        <w:rPr>
          <w:rFonts w:ascii="仿宋_GB2312" w:eastAsia="仿宋_GB2312" w:hAnsi="宋体" w:cs="仿宋_GB2312"/>
          <w:color w:val="000000"/>
          <w:kern w:val="0"/>
          <w:sz w:val="31"/>
          <w:szCs w:val="31"/>
        </w:rPr>
        <w:t>月</w:t>
      </w:r>
      <w:r w:rsidR="00912BBD">
        <w:rPr>
          <w:rFonts w:ascii="仿宋_GB2312" w:eastAsia="仿宋_GB2312" w:hAnsi="宋体" w:cs="仿宋_GB2312" w:hint="eastAsia"/>
          <w:color w:val="000000"/>
          <w:kern w:val="0"/>
          <w:sz w:val="31"/>
          <w:szCs w:val="31"/>
        </w:rPr>
        <w:t>19</w:t>
      </w:r>
      <w:r>
        <w:rPr>
          <w:rFonts w:ascii="仿宋_GB2312" w:eastAsia="仿宋_GB2312" w:hAnsi="宋体" w:cs="仿宋_GB2312"/>
          <w:color w:val="000000"/>
          <w:kern w:val="0"/>
          <w:sz w:val="31"/>
          <w:szCs w:val="31"/>
        </w:rPr>
        <w:t>日</w:t>
      </w:r>
    </w:p>
    <w:p w:rsidR="00912BBD" w:rsidRDefault="00912BBD" w:rsidP="00912BBD">
      <w:pPr>
        <w:ind w:firstLineChars="1550" w:firstLine="4805"/>
        <w:rPr>
          <w:rFonts w:ascii="仿宋_GB2312" w:eastAsia="仿宋_GB2312" w:hAnsi="宋体" w:cs="仿宋_GB2312" w:hint="eastAsia"/>
          <w:color w:val="000000"/>
          <w:kern w:val="0"/>
          <w:sz w:val="31"/>
          <w:szCs w:val="31"/>
        </w:rPr>
      </w:pPr>
    </w:p>
    <w:p w:rsidR="00912BBD" w:rsidRDefault="00912BBD" w:rsidP="00912BBD">
      <w:pPr>
        <w:ind w:firstLineChars="1550" w:firstLine="4805"/>
        <w:rPr>
          <w:rFonts w:ascii="仿宋_GB2312" w:eastAsia="仿宋_GB2312" w:hAnsi="宋体" w:cs="仿宋_GB2312" w:hint="eastAsia"/>
          <w:color w:val="000000"/>
          <w:kern w:val="0"/>
          <w:sz w:val="31"/>
          <w:szCs w:val="31"/>
        </w:rPr>
      </w:pPr>
    </w:p>
    <w:p w:rsidR="00912BBD" w:rsidRPr="00912BBD" w:rsidRDefault="00912BBD" w:rsidP="00912BBD">
      <w:pPr>
        <w:spacing w:line="560" w:lineRule="exact"/>
        <w:jc w:val="left"/>
        <w:rPr>
          <w:rFonts w:ascii="仿宋_GB2312" w:eastAsia="仿宋_GB2312" w:hAnsi="仿宋_GB2312" w:cs="仿宋_GB2312"/>
          <w:sz w:val="28"/>
          <w:szCs w:val="28"/>
        </w:rPr>
      </w:pPr>
      <w:r>
        <w:rPr>
          <w:rFonts w:ascii="Calibri" w:eastAsia="宋体" w:hAnsi="Calibri" w:cs="Times New Roman"/>
          <w:noProof/>
        </w:rPr>
        <w:lastRenderedPageBreak/>
        <w:drawing>
          <wp:anchor distT="0" distB="0" distL="114300" distR="114300" simplePos="0" relativeHeight="251660288" behindDoc="0" locked="0" layoutInCell="1" allowOverlap="1">
            <wp:simplePos x="0" y="0"/>
            <wp:positionH relativeFrom="column">
              <wp:posOffset>-85725</wp:posOffset>
            </wp:positionH>
            <wp:positionV relativeFrom="paragraph">
              <wp:posOffset>230505</wp:posOffset>
            </wp:positionV>
            <wp:extent cx="1656080" cy="1656080"/>
            <wp:effectExtent l="19050" t="0" r="1270" b="0"/>
            <wp:wrapNone/>
            <wp:docPr id="3" name="图片 3" descr="教育局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育局公章"/>
                    <pic:cNvPicPr>
                      <a:picLocks noChangeAspect="1" noChangeArrowheads="1"/>
                    </pic:cNvPicPr>
                  </pic:nvPicPr>
                  <pic:blipFill>
                    <a:blip r:embed="rId5"/>
                    <a:srcRect/>
                    <a:stretch>
                      <a:fillRect/>
                    </a:stretch>
                  </pic:blipFill>
                  <pic:spPr bwMode="auto">
                    <a:xfrm>
                      <a:off x="0" y="0"/>
                      <a:ext cx="1656080" cy="1656080"/>
                    </a:xfrm>
                    <a:prstGeom prst="rect">
                      <a:avLst/>
                    </a:prstGeom>
                    <a:noFill/>
                    <a:ln w="9525">
                      <a:noFill/>
                      <a:miter lim="800000"/>
                      <a:headEnd/>
                      <a:tailEnd/>
                    </a:ln>
                  </pic:spPr>
                </pic:pic>
              </a:graphicData>
            </a:graphic>
          </wp:anchor>
        </w:drawing>
      </w:r>
      <w:r w:rsidRPr="00912BBD">
        <w:rPr>
          <w:rFonts w:ascii="仿宋_GB2312" w:eastAsia="仿宋_GB2312" w:hAnsi="仿宋_GB2312" w:cs="仿宋_GB2312" w:hint="eastAsia"/>
          <w:sz w:val="32"/>
          <w:szCs w:val="32"/>
        </w:rPr>
        <w:t>附件1</w:t>
      </w:r>
      <w:r w:rsidRPr="00912BBD">
        <w:rPr>
          <w:rFonts w:ascii="宋体" w:eastAsia="宋体" w:hAnsi="宋体" w:cs="宋体"/>
          <w:sz w:val="24"/>
        </w:rPr>
        <w:br/>
      </w:r>
      <w:r w:rsidRPr="00912BBD">
        <w:rPr>
          <w:rFonts w:ascii="宋体" w:eastAsia="宋体" w:hAnsi="宋体" w:cs="宋体" w:hint="eastAsia"/>
          <w:sz w:val="24"/>
        </w:rPr>
        <w:t xml:space="preserve">            </w:t>
      </w:r>
      <w:r w:rsidRPr="00912BBD">
        <w:rPr>
          <w:rFonts w:ascii="方正小标宋简体" w:eastAsia="方正小标宋简体" w:hAnsi="方正小标宋简体" w:cs="方正小标宋简体" w:hint="eastAsia"/>
          <w:sz w:val="44"/>
          <w:szCs w:val="44"/>
        </w:rPr>
        <w:t>“双减”工作专项督导半月报</w:t>
      </w:r>
      <w:r w:rsidRPr="00912BBD">
        <w:rPr>
          <w:rFonts w:ascii="仿宋_GB2312" w:eastAsia="仿宋_GB2312" w:hAnsi="仿宋_GB2312" w:cs="仿宋_GB2312" w:hint="eastAsia"/>
          <w:sz w:val="28"/>
          <w:szCs w:val="28"/>
        </w:rPr>
        <w:br/>
      </w:r>
      <w:r w:rsidRPr="00912BBD">
        <w:rPr>
          <w:rFonts w:ascii="仿宋_GB2312" w:eastAsia="仿宋_GB2312" w:hAnsi="仿宋_GB2312" w:cs="仿宋_GB2312" w:hint="eastAsia"/>
          <w:szCs w:val="21"/>
        </w:rPr>
        <w:t xml:space="preserve">填报单位:（盖章）                                 </w:t>
      </w:r>
      <w:r w:rsidRPr="00912BBD">
        <w:rPr>
          <w:rFonts w:ascii="仿宋_GB2312" w:eastAsia="仿宋_GB2312" w:hAnsi="仿宋_GB2312" w:cs="仿宋_GB2312"/>
          <w:szCs w:val="21"/>
        </w:rPr>
        <w:t>2021年</w:t>
      </w:r>
      <w:r w:rsidRPr="00912BBD">
        <w:rPr>
          <w:rFonts w:ascii="仿宋_GB2312" w:eastAsia="仿宋_GB2312" w:hAnsi="仿宋_GB2312" w:cs="仿宋_GB2312" w:hint="eastAsia"/>
          <w:szCs w:val="21"/>
        </w:rPr>
        <w:t>10</w:t>
      </w:r>
      <w:r w:rsidRPr="00912BBD">
        <w:rPr>
          <w:rFonts w:ascii="仿宋_GB2312" w:eastAsia="仿宋_GB2312" w:hAnsi="仿宋_GB2312" w:cs="仿宋_GB2312"/>
          <w:szCs w:val="21"/>
        </w:rPr>
        <w:t>月</w:t>
      </w:r>
      <w:r w:rsidRPr="00912BBD">
        <w:rPr>
          <w:rFonts w:ascii="仿宋_GB2312" w:eastAsia="仿宋_GB2312" w:hAnsi="仿宋_GB2312" w:cs="仿宋_GB2312" w:hint="eastAsia"/>
          <w:szCs w:val="21"/>
        </w:rPr>
        <w:t>18</w:t>
      </w:r>
      <w:r w:rsidRPr="00912BBD">
        <w:rPr>
          <w:rFonts w:ascii="仿宋_GB2312" w:eastAsia="仿宋_GB2312" w:hAnsi="仿宋_GB2312" w:cs="仿宋_GB2312"/>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5392"/>
        <w:gridCol w:w="1012"/>
        <w:gridCol w:w="937"/>
      </w:tblGrid>
      <w:tr w:rsidR="00912BBD" w:rsidRPr="00912BBD" w:rsidTr="00422137">
        <w:trPr>
          <w:trHeight w:val="374"/>
        </w:trPr>
        <w:tc>
          <w:tcPr>
            <w:tcW w:w="7030" w:type="dxa"/>
            <w:gridSpan w:val="2"/>
            <w:vAlign w:val="center"/>
          </w:tcPr>
          <w:p w:rsidR="00912BBD" w:rsidRPr="00912BBD" w:rsidRDefault="00912BBD" w:rsidP="00912BBD">
            <w:pPr>
              <w:jc w:val="center"/>
              <w:rPr>
                <w:rFonts w:ascii="仿宋_GB2312" w:eastAsia="仿宋_GB2312" w:hAnsi="仿宋_GB2312" w:cs="仿宋_GB2312" w:hint="eastAsia"/>
                <w:b/>
                <w:bCs/>
                <w:szCs w:val="21"/>
              </w:rPr>
            </w:pPr>
            <w:r w:rsidRPr="00912BBD">
              <w:rPr>
                <w:rFonts w:ascii="仿宋_GB2312" w:eastAsia="仿宋_GB2312" w:hAnsi="仿宋_GB2312" w:cs="仿宋_GB2312" w:hint="eastAsia"/>
                <w:b/>
                <w:bCs/>
                <w:szCs w:val="21"/>
              </w:rPr>
              <w:t>督导内容项目</w:t>
            </w:r>
          </w:p>
        </w:tc>
        <w:tc>
          <w:tcPr>
            <w:tcW w:w="1012" w:type="dxa"/>
            <w:vAlign w:val="center"/>
          </w:tcPr>
          <w:p w:rsidR="00912BBD" w:rsidRPr="00912BBD" w:rsidRDefault="00912BBD" w:rsidP="00912BBD">
            <w:pPr>
              <w:jc w:val="center"/>
              <w:rPr>
                <w:rFonts w:ascii="仿宋_GB2312" w:eastAsia="仿宋_GB2312" w:hAnsi="仿宋_GB2312" w:cs="仿宋_GB2312" w:hint="eastAsia"/>
                <w:b/>
                <w:bCs/>
                <w:szCs w:val="21"/>
              </w:rPr>
            </w:pPr>
            <w:r w:rsidRPr="00912BBD">
              <w:rPr>
                <w:rFonts w:ascii="仿宋_GB2312" w:eastAsia="仿宋_GB2312" w:hAnsi="仿宋_GB2312" w:cs="仿宋_GB2312" w:hint="eastAsia"/>
                <w:b/>
                <w:bCs/>
                <w:szCs w:val="21"/>
              </w:rPr>
              <w:t>数量</w:t>
            </w:r>
          </w:p>
        </w:tc>
        <w:tc>
          <w:tcPr>
            <w:tcW w:w="937" w:type="dxa"/>
            <w:vAlign w:val="center"/>
          </w:tcPr>
          <w:p w:rsidR="00912BBD" w:rsidRPr="00912BBD" w:rsidRDefault="00912BBD" w:rsidP="00912BBD">
            <w:pPr>
              <w:jc w:val="center"/>
              <w:rPr>
                <w:rFonts w:ascii="仿宋_GB2312" w:eastAsia="仿宋_GB2312" w:hAnsi="仿宋_GB2312" w:cs="仿宋_GB2312" w:hint="eastAsia"/>
                <w:b/>
                <w:bCs/>
                <w:szCs w:val="21"/>
              </w:rPr>
            </w:pPr>
            <w:r w:rsidRPr="00912BBD">
              <w:rPr>
                <w:rFonts w:ascii="仿宋_GB2312" w:eastAsia="仿宋_GB2312" w:hAnsi="仿宋_GB2312" w:cs="仿宋_GB2312" w:hint="eastAsia"/>
                <w:b/>
                <w:bCs/>
                <w:szCs w:val="21"/>
              </w:rPr>
              <w:t>占比</w:t>
            </w:r>
          </w:p>
        </w:tc>
      </w:tr>
      <w:tr w:rsidR="00912BBD" w:rsidRPr="00912BBD" w:rsidTr="00422137">
        <w:trPr>
          <w:trHeight w:val="363"/>
        </w:trPr>
        <w:tc>
          <w:tcPr>
            <w:tcW w:w="1638" w:type="dxa"/>
            <w:vMerge w:val="restart"/>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基本情况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本县（区）义务教育阶段学校总数</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w:t>
            </w:r>
          </w:p>
        </w:tc>
      </w:tr>
      <w:tr w:rsidR="00912BBD" w:rsidRPr="00912BBD" w:rsidTr="00422137">
        <w:trPr>
          <w:trHeight w:val="23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spacing w:after="120"/>
              <w:rPr>
                <w:rFonts w:ascii="Calibri" w:eastAsia="宋体" w:hAnsi="Calibri" w:cs="Times New Roman" w:hint="eastAsia"/>
              </w:rPr>
            </w:pPr>
            <w:r w:rsidRPr="00912BBD">
              <w:rPr>
                <w:rFonts w:ascii="仿宋_GB2312" w:eastAsia="仿宋_GB2312" w:hAnsi="仿宋_GB2312" w:cs="仿宋_GB2312" w:hint="eastAsia"/>
                <w:szCs w:val="21"/>
              </w:rPr>
              <w:t>本县（区）义务教育阶段学科类校外培训机构总数</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2</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其中:线上</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90"/>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ind w:firstLineChars="200" w:firstLine="420"/>
              <w:rPr>
                <w:rFonts w:ascii="仿宋_GB2312" w:eastAsia="仿宋_GB2312" w:hAnsi="仿宋_GB2312" w:cs="仿宋_GB2312" w:hint="eastAsia"/>
                <w:szCs w:val="21"/>
              </w:rPr>
            </w:pPr>
            <w:r w:rsidRPr="00912BBD">
              <w:rPr>
                <w:rFonts w:ascii="仿宋_GB2312" w:eastAsia="仿宋_GB2312" w:hAnsi="仿宋_GB2312" w:cs="仿宋_GB2312" w:hint="eastAsia"/>
                <w:szCs w:val="21"/>
              </w:rPr>
              <w:t>线下</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2</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1.作业管理情况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建立作业校内公示制度学校</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作业时间控制达标学校</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不给家长布置作业或要求家长批改作业的学校</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2.课后服务开展情况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提供课后服务的学校</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服务时间达标的学校</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7</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本县（区）是否建立经费保障机制</w:t>
            </w:r>
          </w:p>
        </w:tc>
        <w:tc>
          <w:tcPr>
            <w:tcW w:w="1949" w:type="dxa"/>
            <w:gridSpan w:val="2"/>
            <w:vAlign w:val="center"/>
          </w:tcPr>
          <w:p w:rsidR="00912BBD" w:rsidRPr="00912BBD" w:rsidRDefault="00912BBD" w:rsidP="00912BBD">
            <w:pPr>
              <w:jc w:val="center"/>
              <w:rPr>
                <w:rFonts w:ascii="仿宋_GB2312" w:eastAsia="仿宋_GB2312" w:hAnsi="仿宋_GB2312" w:cs="仿宋_GB2312"/>
                <w:szCs w:val="21"/>
                <w:lang/>
              </w:rPr>
            </w:pPr>
            <w:r w:rsidRPr="00912BBD">
              <w:rPr>
                <w:rFonts w:ascii="仿宋_GB2312" w:eastAsia="仿宋_GB2312" w:hAnsi="仿宋_GB2312" w:cs="仿宋_GB2312" w:hint="eastAsia"/>
                <w:szCs w:val="21"/>
              </w:rPr>
              <w:t>是</w:t>
            </w:r>
          </w:p>
        </w:tc>
      </w:tr>
      <w:tr w:rsidR="00912BBD" w:rsidRPr="00912BBD" w:rsidTr="00422137">
        <w:trPr>
          <w:trHeight w:val="355"/>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3.校外培训机构审批情况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统一登记为非营利性机构的学科类校外培训机构（线下）</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由备案改为审批的学科类校外培调机构（线上）</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学科类校外培训机构压减数量</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2</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100</w:t>
            </w:r>
          </w:p>
        </w:tc>
      </w:tr>
      <w:tr w:rsidR="00912BBD" w:rsidRPr="00912BBD" w:rsidTr="00422137">
        <w:trPr>
          <w:trHeight w:val="682"/>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4.校外培训机构监管情况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占用国家法定节假日、休息日及深暑假组织义务教育阶段学科类培训的机构</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682"/>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清理占用国家法定节假日、休息日及寒暑假组织义务教育阶段学科类培训机构的完成数量</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全面使用示范合同文本的义务教育阶段学科类培训机构</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374"/>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5.校外培训预收费监管情况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执行政府指导价的义务教育阶段学科类校外培训机构</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培训预收费有效实行风险管控的学科类校外培训机构</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607"/>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6.培训广告管控情况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本县（区）是否严格执行义务教育阶段学科类校外培训广告管控措施</w:t>
            </w:r>
          </w:p>
        </w:tc>
        <w:tc>
          <w:tcPr>
            <w:tcW w:w="1949" w:type="dxa"/>
            <w:gridSpan w:val="2"/>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是</w:t>
            </w:r>
          </w:p>
        </w:tc>
      </w:tr>
      <w:tr w:rsidR="00912BBD" w:rsidRPr="00912BBD" w:rsidTr="00422137">
        <w:trPr>
          <w:trHeight w:val="374"/>
        </w:trPr>
        <w:tc>
          <w:tcPr>
            <w:tcW w:w="1638" w:type="dxa"/>
            <w:vMerge/>
            <w:vAlign w:val="center"/>
          </w:tcPr>
          <w:p w:rsidR="00912BBD" w:rsidRPr="00912BBD" w:rsidRDefault="00912BBD" w:rsidP="00912BBD">
            <w:pPr>
              <w:jc w:val="left"/>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查处义务教育阶段学科类校外培训违规广告</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w:t>
            </w:r>
          </w:p>
        </w:tc>
      </w:tr>
      <w:tr w:rsidR="00912BBD" w:rsidRPr="00912BBD" w:rsidTr="00422137">
        <w:trPr>
          <w:trHeight w:val="385"/>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7.举报查处情况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县区教育部门接到群众举报“双减”问题线索总数</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w:t>
            </w:r>
          </w:p>
        </w:tc>
      </w:tr>
      <w:tr w:rsidR="00912BBD" w:rsidRPr="00912BBD" w:rsidTr="00422137">
        <w:trPr>
          <w:trHeight w:val="384"/>
        </w:trPr>
        <w:tc>
          <w:tcPr>
            <w:tcW w:w="1638" w:type="dxa"/>
            <w:vMerge/>
            <w:vAlign w:val="center"/>
          </w:tcPr>
          <w:p w:rsidR="00912BBD" w:rsidRPr="00912BBD" w:rsidRDefault="00912BBD" w:rsidP="00912BBD">
            <w:pPr>
              <w:jc w:val="center"/>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其中:办结数量</w:t>
            </w:r>
          </w:p>
        </w:tc>
        <w:tc>
          <w:tcPr>
            <w:tcW w:w="1012"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c>
          <w:tcPr>
            <w:tcW w:w="937" w:type="dxa"/>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0</w:t>
            </w:r>
          </w:p>
        </w:tc>
      </w:tr>
      <w:tr w:rsidR="00912BBD" w:rsidRPr="00912BBD" w:rsidTr="00422137">
        <w:trPr>
          <w:trHeight w:val="440"/>
        </w:trPr>
        <w:tc>
          <w:tcPr>
            <w:tcW w:w="1638" w:type="dxa"/>
            <w:vMerge w:val="restart"/>
            <w:vAlign w:val="center"/>
          </w:tcPr>
          <w:p w:rsidR="00912BBD" w:rsidRPr="00912BBD" w:rsidRDefault="00912BBD" w:rsidP="00912BBD">
            <w:pPr>
              <w:jc w:val="left"/>
              <w:rPr>
                <w:rFonts w:ascii="仿宋_GB2312" w:eastAsia="仿宋_GB2312" w:hAnsi="仿宋_GB2312" w:cs="仿宋_GB2312" w:hint="eastAsia"/>
                <w:szCs w:val="21"/>
              </w:rPr>
            </w:pPr>
            <w:r w:rsidRPr="00912BBD">
              <w:rPr>
                <w:rFonts w:ascii="仿宋_GB2312" w:eastAsia="仿宋_GB2312" w:hAnsi="仿宋_GB2312" w:cs="仿宋_GB2312" w:hint="eastAsia"/>
                <w:szCs w:val="21"/>
              </w:rPr>
              <w:t>8.非学科类机构分类管理情况</w:t>
            </w: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县（区）政府是否已经分类明确非学科类校外培训机构主管部门</w:t>
            </w:r>
          </w:p>
        </w:tc>
        <w:tc>
          <w:tcPr>
            <w:tcW w:w="1949" w:type="dxa"/>
            <w:gridSpan w:val="2"/>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否</w:t>
            </w:r>
          </w:p>
        </w:tc>
      </w:tr>
      <w:tr w:rsidR="00912BBD" w:rsidRPr="00912BBD" w:rsidTr="00422137">
        <w:trPr>
          <w:trHeight w:val="355"/>
        </w:trPr>
        <w:tc>
          <w:tcPr>
            <w:tcW w:w="1638" w:type="dxa"/>
            <w:vMerge/>
            <w:vAlign w:val="center"/>
          </w:tcPr>
          <w:p w:rsidR="00912BBD" w:rsidRPr="00912BBD" w:rsidRDefault="00912BBD" w:rsidP="00912BBD">
            <w:pPr>
              <w:jc w:val="center"/>
              <w:rPr>
                <w:rFonts w:ascii="仿宋_GB2312" w:eastAsia="仿宋_GB2312" w:hAnsi="仿宋_GB2312" w:cs="仿宋_GB2312" w:hint="eastAsia"/>
                <w:szCs w:val="21"/>
              </w:rPr>
            </w:pPr>
          </w:p>
        </w:tc>
        <w:tc>
          <w:tcPr>
            <w:tcW w:w="5392" w:type="dxa"/>
            <w:vAlign w:val="center"/>
          </w:tcPr>
          <w:p w:rsidR="00912BBD" w:rsidRPr="00912BBD" w:rsidRDefault="00912BBD" w:rsidP="00912BBD">
            <w:pP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县（区）主管部门是否分类制定标准</w:t>
            </w:r>
          </w:p>
        </w:tc>
        <w:tc>
          <w:tcPr>
            <w:tcW w:w="1949" w:type="dxa"/>
            <w:gridSpan w:val="2"/>
            <w:vAlign w:val="center"/>
          </w:tcPr>
          <w:p w:rsidR="00912BBD" w:rsidRPr="00912BBD" w:rsidRDefault="00912BBD" w:rsidP="00912BBD">
            <w:pPr>
              <w:jc w:val="center"/>
              <w:rPr>
                <w:rFonts w:ascii="仿宋_GB2312" w:eastAsia="仿宋_GB2312" w:hAnsi="仿宋_GB2312" w:cs="仿宋_GB2312" w:hint="eastAsia"/>
                <w:szCs w:val="21"/>
              </w:rPr>
            </w:pPr>
            <w:r w:rsidRPr="00912BBD">
              <w:rPr>
                <w:rFonts w:ascii="仿宋_GB2312" w:eastAsia="仿宋_GB2312" w:hAnsi="仿宋_GB2312" w:cs="仿宋_GB2312" w:hint="eastAsia"/>
                <w:szCs w:val="21"/>
              </w:rPr>
              <w:t>否</w:t>
            </w:r>
          </w:p>
        </w:tc>
      </w:tr>
    </w:tbl>
    <w:p w:rsidR="00912BBD" w:rsidRPr="00912BBD" w:rsidRDefault="00912BBD" w:rsidP="00912BBD">
      <w:pPr>
        <w:jc w:val="left"/>
        <w:rPr>
          <w:rFonts w:ascii="仿宋_GB2312" w:eastAsia="仿宋_GB2312" w:hAnsi="仿宋_GB2312" w:cs="仿宋_GB2312" w:hint="eastAsia"/>
          <w:sz w:val="28"/>
          <w:szCs w:val="28"/>
        </w:rPr>
      </w:pPr>
      <w:r w:rsidRPr="00912BBD">
        <w:rPr>
          <w:rFonts w:ascii="仿宋_GB2312" w:eastAsia="仿宋_GB2312" w:hAnsi="仿宋_GB2312" w:cs="仿宋_GB2312" w:hint="eastAsia"/>
          <w:szCs w:val="21"/>
        </w:rPr>
        <w:t>注:教学点、乡村小学统入乡镇中心校管理，统计时不计入学校数；统计数据所涉及学段均指义务教育阶段。</w:t>
      </w:r>
    </w:p>
    <w:p w:rsidR="00912BBD" w:rsidRPr="00912BBD" w:rsidRDefault="00912BBD" w:rsidP="00912BBD">
      <w:pPr>
        <w:ind w:firstLineChars="1550" w:firstLine="3255"/>
      </w:pPr>
    </w:p>
    <w:sectPr w:rsidR="00912BBD" w:rsidRPr="00912BBD" w:rsidSect="00A14201">
      <w:pgSz w:w="11906" w:h="16838"/>
      <w:pgMar w:top="2098" w:right="1474" w:bottom="1417" w:left="158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BD03576"/>
    <w:rsid w:val="00015C1D"/>
    <w:rsid w:val="00116549"/>
    <w:rsid w:val="00121355"/>
    <w:rsid w:val="00121BD6"/>
    <w:rsid w:val="00184BA0"/>
    <w:rsid w:val="00191FD3"/>
    <w:rsid w:val="00302394"/>
    <w:rsid w:val="0033313A"/>
    <w:rsid w:val="00346DC8"/>
    <w:rsid w:val="003A4E41"/>
    <w:rsid w:val="00455F23"/>
    <w:rsid w:val="00471B07"/>
    <w:rsid w:val="00506045"/>
    <w:rsid w:val="005B02E3"/>
    <w:rsid w:val="006B0FC4"/>
    <w:rsid w:val="006C6CC0"/>
    <w:rsid w:val="00701529"/>
    <w:rsid w:val="00831CE9"/>
    <w:rsid w:val="008724C5"/>
    <w:rsid w:val="00907097"/>
    <w:rsid w:val="00912BBD"/>
    <w:rsid w:val="00A14201"/>
    <w:rsid w:val="00A4335D"/>
    <w:rsid w:val="00A85074"/>
    <w:rsid w:val="00C151AF"/>
    <w:rsid w:val="00C73442"/>
    <w:rsid w:val="00D56E2F"/>
    <w:rsid w:val="00EE0A46"/>
    <w:rsid w:val="00F5533B"/>
    <w:rsid w:val="00FF4AB8"/>
    <w:rsid w:val="567F57C4"/>
    <w:rsid w:val="7BD03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201"/>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F553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14201"/>
    <w:pPr>
      <w:tabs>
        <w:tab w:val="center" w:pos="4153"/>
        <w:tab w:val="right" w:pos="8306"/>
      </w:tabs>
      <w:snapToGrid w:val="0"/>
      <w:jc w:val="left"/>
    </w:pPr>
    <w:rPr>
      <w:sz w:val="18"/>
      <w:szCs w:val="18"/>
    </w:rPr>
  </w:style>
  <w:style w:type="paragraph" w:styleId="a4">
    <w:name w:val="header"/>
    <w:basedOn w:val="a"/>
    <w:link w:val="Char0"/>
    <w:qFormat/>
    <w:rsid w:val="00A142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A14201"/>
    <w:rPr>
      <w:rFonts w:asciiTheme="minorHAnsi" w:eastAsiaTheme="minorEastAsia" w:hAnsiTheme="minorHAnsi" w:cstheme="minorBidi"/>
      <w:kern w:val="2"/>
      <w:sz w:val="18"/>
      <w:szCs w:val="18"/>
    </w:rPr>
  </w:style>
  <w:style w:type="character" w:customStyle="1" w:styleId="Char">
    <w:name w:val="页脚 Char"/>
    <w:basedOn w:val="a0"/>
    <w:link w:val="a3"/>
    <w:qFormat/>
    <w:rsid w:val="00A14201"/>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F5533B"/>
    <w:rPr>
      <w:rFonts w:ascii="宋体" w:hAnsi="宋体" w:cs="宋体"/>
      <w:b/>
      <w:bCs/>
      <w:kern w:val="36"/>
      <w:sz w:val="48"/>
      <w:szCs w:val="48"/>
    </w:rPr>
  </w:style>
  <w:style w:type="paragraph" w:styleId="a5">
    <w:name w:val="Normal (Web)"/>
    <w:basedOn w:val="a"/>
    <w:uiPriority w:val="99"/>
    <w:unhideWhenUsed/>
    <w:rsid w:val="00F5533B"/>
    <w:pPr>
      <w:widowControl/>
      <w:spacing w:before="100" w:beforeAutospacing="1" w:after="100" w:afterAutospacing="1"/>
      <w:jc w:val="left"/>
    </w:pPr>
    <w:rPr>
      <w:rFonts w:ascii="宋体" w:eastAsia="宋体" w:hAnsi="宋体" w:cs="宋体"/>
      <w:kern w:val="0"/>
      <w:sz w:val="24"/>
    </w:rPr>
  </w:style>
  <w:style w:type="character" w:styleId="a6">
    <w:name w:val="Hyperlink"/>
    <w:basedOn w:val="a0"/>
    <w:uiPriority w:val="99"/>
    <w:unhideWhenUsed/>
    <w:rsid w:val="00F5533B"/>
    <w:rPr>
      <w:color w:val="0000FF"/>
      <w:u w:val="single"/>
    </w:rPr>
  </w:style>
  <w:style w:type="paragraph" w:styleId="a7">
    <w:name w:val="Date"/>
    <w:basedOn w:val="a"/>
    <w:next w:val="a"/>
    <w:link w:val="Char1"/>
    <w:rsid w:val="00912BBD"/>
    <w:pPr>
      <w:ind w:leftChars="2500" w:left="100"/>
    </w:pPr>
  </w:style>
  <w:style w:type="character" w:customStyle="1" w:styleId="Char1">
    <w:name w:val="日期 Char"/>
    <w:basedOn w:val="a0"/>
    <w:link w:val="a7"/>
    <w:rsid w:val="00912BBD"/>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1728607676">
      <w:bodyDiv w:val="1"/>
      <w:marLeft w:val="0"/>
      <w:marRight w:val="0"/>
      <w:marTop w:val="0"/>
      <w:marBottom w:val="0"/>
      <w:divBdr>
        <w:top w:val="none" w:sz="0" w:space="0" w:color="auto"/>
        <w:left w:val="none" w:sz="0" w:space="0" w:color="auto"/>
        <w:bottom w:val="none" w:sz="0" w:space="0" w:color="auto"/>
        <w:right w:val="none" w:sz="0" w:space="0" w:color="auto"/>
      </w:divBdr>
      <w:divsChild>
        <w:div w:id="199100032">
          <w:marLeft w:val="0"/>
          <w:marRight w:val="0"/>
          <w:marTop w:val="0"/>
          <w:marBottom w:val="333"/>
          <w:divBdr>
            <w:top w:val="none" w:sz="0" w:space="0" w:color="auto"/>
            <w:left w:val="none" w:sz="0" w:space="0" w:color="auto"/>
            <w:bottom w:val="none" w:sz="0" w:space="0" w:color="auto"/>
            <w:right w:val="none" w:sz="0" w:space="0" w:color="auto"/>
          </w:divBdr>
        </w:div>
        <w:div w:id="19140768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176</Words>
  <Characters>1006</Characters>
  <Application>Microsoft Office Word</Application>
  <DocSecurity>0</DocSecurity>
  <Lines>8</Lines>
  <Paragraphs>2</Paragraphs>
  <ScaleCrop>false</ScaleCrop>
  <Company>Sky123.Org</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WPS_1500432879</dc:creator>
  <cp:lastModifiedBy>金海军</cp:lastModifiedBy>
  <cp:revision>4</cp:revision>
  <cp:lastPrinted>2021-09-28T09:54:00Z</cp:lastPrinted>
  <dcterms:created xsi:type="dcterms:W3CDTF">2021-10-18T07:59:00Z</dcterms:created>
  <dcterms:modified xsi:type="dcterms:W3CDTF">2021-10-19T08:10:00Z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31E532DAAF2C46C69F4BF102B212B1BB</vt:lpwstr>
  </property>
</Properties>
</file>