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087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p>
    <w:p w14:paraId="571D79C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p>
    <w:p w14:paraId="4002D930">
      <w:pPr>
        <w:pStyle w:val="3"/>
        <w:rPr>
          <w:rFonts w:hint="eastAsia" w:ascii="仿宋_GB2312" w:hAnsi="宋体" w:eastAsia="仿宋_GB2312" w:cs="仿宋_GB2312"/>
          <w:color w:val="000000"/>
          <w:kern w:val="0"/>
          <w:sz w:val="32"/>
          <w:szCs w:val="32"/>
          <w:lang w:val="en-US" w:eastAsia="zh-CN" w:bidi="ar"/>
        </w:rPr>
      </w:pPr>
    </w:p>
    <w:p w14:paraId="5C449C15">
      <w:pPr>
        <w:rPr>
          <w:rFonts w:hint="eastAsia" w:ascii="仿宋_GB2312" w:hAnsi="宋体" w:eastAsia="仿宋_GB2312" w:cs="仿宋_GB2312"/>
          <w:color w:val="000000"/>
          <w:kern w:val="0"/>
          <w:sz w:val="32"/>
          <w:szCs w:val="32"/>
          <w:lang w:val="en-US" w:eastAsia="zh-CN" w:bidi="ar"/>
        </w:rPr>
      </w:pPr>
    </w:p>
    <w:p w14:paraId="213C648F">
      <w:pPr>
        <w:pStyle w:val="3"/>
        <w:rPr>
          <w:rFonts w:hint="eastAsia" w:ascii="仿宋_GB2312" w:hAnsi="宋体" w:eastAsia="仿宋_GB2312" w:cs="仿宋_GB2312"/>
          <w:color w:val="000000"/>
          <w:kern w:val="0"/>
          <w:sz w:val="32"/>
          <w:szCs w:val="32"/>
          <w:lang w:val="en-US" w:eastAsia="zh-CN" w:bidi="ar"/>
        </w:rPr>
      </w:pPr>
    </w:p>
    <w:p w14:paraId="6508830D">
      <w:pPr>
        <w:rPr>
          <w:rFonts w:hint="eastAsia" w:ascii="仿宋_GB2312" w:hAnsi="宋体" w:eastAsia="仿宋_GB2312" w:cs="仿宋_GB2312"/>
          <w:color w:val="000000"/>
          <w:kern w:val="0"/>
          <w:sz w:val="32"/>
          <w:szCs w:val="32"/>
          <w:lang w:val="en-US" w:eastAsia="zh-CN" w:bidi="ar"/>
        </w:rPr>
      </w:pPr>
    </w:p>
    <w:p w14:paraId="0C543184">
      <w:pPr>
        <w:pStyle w:val="3"/>
        <w:rPr>
          <w:rFonts w:hint="eastAsia"/>
          <w:lang w:val="en-US" w:eastAsia="zh-CN"/>
        </w:rPr>
      </w:pPr>
    </w:p>
    <w:p w14:paraId="7BAE172D">
      <w:pPr>
        <w:rPr>
          <w:rFonts w:hint="eastAsia" w:ascii="仿宋_GB2312" w:hAnsi="宋体" w:eastAsia="仿宋_GB2312" w:cs="仿宋_GB2312"/>
          <w:color w:val="000000"/>
          <w:kern w:val="0"/>
          <w:sz w:val="32"/>
          <w:szCs w:val="32"/>
          <w:lang w:val="en-US" w:eastAsia="zh-CN" w:bidi="ar"/>
        </w:rPr>
      </w:pPr>
    </w:p>
    <w:p w14:paraId="19CF1823">
      <w:pPr>
        <w:pStyle w:val="3"/>
        <w:rPr>
          <w:rFonts w:hint="eastAsia" w:ascii="仿宋_GB2312" w:hAnsi="宋体" w:eastAsia="仿宋_GB2312" w:cs="仿宋_GB2312"/>
          <w:color w:val="000000"/>
          <w:kern w:val="0"/>
          <w:sz w:val="32"/>
          <w:szCs w:val="32"/>
          <w:lang w:val="en-US" w:eastAsia="zh-CN" w:bidi="ar"/>
        </w:rPr>
      </w:pPr>
    </w:p>
    <w:p w14:paraId="5224D1CA">
      <w:pPr>
        <w:spacing w:line="340" w:lineRule="exact"/>
        <w:ind w:right="-189" w:rightChars="-90"/>
        <w:jc w:val="left"/>
        <w:rPr>
          <w:rFonts w:hint="eastAsia" w:ascii="楷体_GB2312" w:hAnsi="楷体" w:eastAsia="仿宋_GB2312" w:cs="楷体"/>
          <w:sz w:val="32"/>
          <w:szCs w:val="32"/>
          <w:lang w:val="en-US" w:eastAsia="zh-CN"/>
        </w:rPr>
      </w:pPr>
      <w:r>
        <w:rPr>
          <w:rFonts w:hint="eastAsia" w:ascii="仿宋_GB2312" w:eastAsia="仿宋_GB2312" w:cs="仿宋_GB2312"/>
          <w:sz w:val="32"/>
          <w:szCs w:val="48"/>
        </w:rPr>
        <w:t>肃农发</w:t>
      </w:r>
      <w:r>
        <w:rPr>
          <w:rFonts w:hint="eastAsia" w:ascii="仿宋_GB2312" w:hAnsi="仿宋_GB2312" w:eastAsia="仿宋_GB2312" w:cs="仿宋_GB2312"/>
          <w:sz w:val="32"/>
          <w:szCs w:val="48"/>
        </w:rPr>
        <w:t>〔</w:t>
      </w:r>
      <w:r>
        <w:rPr>
          <w:rFonts w:hint="eastAsia" w:ascii="仿宋_GB2312" w:eastAsia="仿宋_GB2312" w:cs="仿宋_GB2312"/>
          <w:sz w:val="32"/>
          <w:szCs w:val="48"/>
        </w:rPr>
        <w:t>202</w:t>
      </w:r>
      <w:r>
        <w:rPr>
          <w:rFonts w:hint="eastAsia" w:ascii="仿宋_GB2312" w:eastAsia="仿宋_GB2312" w:cs="仿宋_GB2312"/>
          <w:sz w:val="32"/>
          <w:szCs w:val="48"/>
          <w:lang w:val="en-US" w:eastAsia="zh-CN"/>
        </w:rPr>
        <w:t>5</w:t>
      </w:r>
      <w:r>
        <w:rPr>
          <w:rFonts w:hint="eastAsia" w:ascii="仿宋_GB2312" w:hAnsi="仿宋_GB2312" w:eastAsia="仿宋_GB2312" w:cs="仿宋_GB2312"/>
          <w:sz w:val="32"/>
          <w:szCs w:val="48"/>
        </w:rPr>
        <w:t>〕</w:t>
      </w:r>
      <w:r>
        <w:rPr>
          <w:rFonts w:hint="eastAsia" w:ascii="仿宋_GB2312" w:hAnsi="仿宋_GB2312" w:eastAsia="仿宋_GB2312" w:cs="仿宋_GB2312"/>
          <w:sz w:val="32"/>
          <w:szCs w:val="48"/>
          <w:lang w:val="en-US" w:eastAsia="zh-CN"/>
        </w:rPr>
        <w:t>74</w:t>
      </w:r>
      <w:r>
        <w:rPr>
          <w:rFonts w:hint="eastAsia" w:ascii="仿宋_GB2312" w:eastAsia="仿宋_GB2312" w:cs="仿宋_GB2312"/>
          <w:sz w:val="32"/>
          <w:szCs w:val="48"/>
        </w:rPr>
        <w:t xml:space="preserve">号        </w:t>
      </w:r>
      <w:r>
        <w:rPr>
          <w:rFonts w:hint="eastAsia" w:ascii="仿宋_GB2312" w:eastAsia="仿宋_GB2312" w:cs="仿宋_GB2312"/>
          <w:snapToGrid w:val="0"/>
          <w:spacing w:val="23"/>
          <w:kern w:val="0"/>
          <w:sz w:val="32"/>
          <w:szCs w:val="48"/>
        </w:rPr>
        <w:t xml:space="preserve"> </w:t>
      </w:r>
      <w:r>
        <w:rPr>
          <w:rFonts w:ascii="仿宋_GB2312" w:eastAsia="仿宋_GB2312" w:cs="仿宋_GB2312"/>
          <w:snapToGrid w:val="0"/>
          <w:spacing w:val="23"/>
          <w:kern w:val="0"/>
          <w:sz w:val="32"/>
          <w:szCs w:val="48"/>
        </w:rPr>
        <w:t xml:space="preserve">  </w:t>
      </w:r>
      <w:r>
        <w:rPr>
          <w:rFonts w:hint="eastAsia" w:ascii="仿宋_GB2312" w:eastAsia="仿宋_GB2312" w:cs="仿宋_GB2312"/>
          <w:snapToGrid w:val="0"/>
          <w:spacing w:val="23"/>
          <w:kern w:val="0"/>
          <w:sz w:val="32"/>
          <w:szCs w:val="48"/>
        </w:rPr>
        <w:t xml:space="preserve"> </w:t>
      </w:r>
      <w:r>
        <w:rPr>
          <w:rFonts w:hint="eastAsia" w:ascii="仿宋_GB2312" w:eastAsia="仿宋_GB2312" w:cs="仿宋_GB2312"/>
          <w:spacing w:val="17"/>
          <w:sz w:val="32"/>
          <w:szCs w:val="48"/>
        </w:rPr>
        <w:t xml:space="preserve"> </w:t>
      </w:r>
      <w:r>
        <w:rPr>
          <w:rFonts w:hint="eastAsia" w:ascii="仿宋_GB2312" w:eastAsia="仿宋_GB2312" w:cs="仿宋_GB2312"/>
          <w:position w:val="115"/>
          <w:sz w:val="32"/>
          <w:szCs w:val="48"/>
        </w:rPr>
        <w:t xml:space="preserve">   </w:t>
      </w:r>
      <w:r>
        <w:rPr>
          <w:rFonts w:hint="eastAsia" w:ascii="仿宋_GB2312" w:eastAsia="仿宋_GB2312" w:cs="仿宋_GB2312"/>
          <w:sz w:val="32"/>
          <w:szCs w:val="48"/>
        </w:rPr>
        <w:t xml:space="preserve">  </w:t>
      </w:r>
      <w:r>
        <w:rPr>
          <w:rFonts w:hint="eastAsia" w:ascii="仿宋_GB2312" w:eastAsia="仿宋_GB2312" w:cs="仿宋_GB2312"/>
          <w:spacing w:val="11"/>
          <w:sz w:val="32"/>
          <w:szCs w:val="48"/>
        </w:rPr>
        <w:t xml:space="preserve"> </w:t>
      </w:r>
      <w:r>
        <w:rPr>
          <w:rFonts w:hint="eastAsia" w:ascii="仿宋_GB2312" w:hAnsi="楷体" w:eastAsia="仿宋_GB2312" w:cs="楷体"/>
          <w:sz w:val="32"/>
          <w:szCs w:val="48"/>
        </w:rPr>
        <w:t>签</w:t>
      </w:r>
      <w:r>
        <w:rPr>
          <w:rFonts w:hint="eastAsia" w:ascii="仿宋_GB2312" w:hAnsi="楷体" w:eastAsia="仿宋_GB2312" w:cs="楷体"/>
          <w:snapToGrid w:val="0"/>
          <w:spacing w:val="6"/>
          <w:kern w:val="0"/>
          <w:sz w:val="32"/>
          <w:szCs w:val="48"/>
        </w:rPr>
        <w:t>发</w:t>
      </w:r>
      <w:r>
        <w:rPr>
          <w:rFonts w:hint="eastAsia" w:ascii="仿宋_GB2312" w:hAnsi="楷体" w:eastAsia="仿宋_GB2312" w:cs="楷体"/>
          <w:sz w:val="32"/>
          <w:szCs w:val="48"/>
        </w:rPr>
        <w:t>人：</w:t>
      </w:r>
      <w:r>
        <w:rPr>
          <w:rFonts w:hint="eastAsia" w:ascii="仿宋_GB2312" w:hAnsi="楷体" w:eastAsia="仿宋_GB2312" w:cs="楷体"/>
          <w:sz w:val="32"/>
          <w:szCs w:val="48"/>
          <w:lang w:eastAsia="zh-CN"/>
        </w:rPr>
        <w:t>郭志剑</w:t>
      </w:r>
    </w:p>
    <w:p w14:paraId="2BCCEC52">
      <w:pPr>
        <w:pStyle w:val="5"/>
        <w:spacing w:line="560" w:lineRule="exact"/>
        <w:jc w:val="center"/>
        <w:rPr>
          <w:rFonts w:ascii="方正小标宋简体" w:hAnsi="黑体" w:eastAsia="方正小标宋简体" w:cs="宋体"/>
          <w:sz w:val="36"/>
          <w:szCs w:val="36"/>
        </w:rPr>
      </w:pPr>
    </w:p>
    <w:p w14:paraId="3E3B1B47">
      <w:pPr>
        <w:spacing w:line="540" w:lineRule="exact"/>
        <w:jc w:val="center"/>
        <w:rPr>
          <w:rFonts w:hint="eastAsia" w:ascii="方正小标宋简体" w:hAnsi="黑体" w:eastAsia="方正小标宋简体"/>
          <w:spacing w:val="-6"/>
          <w:sz w:val="44"/>
          <w:szCs w:val="44"/>
          <w:lang w:eastAsia="zh-CN"/>
        </w:rPr>
      </w:pPr>
      <w:r>
        <w:rPr>
          <w:rFonts w:hint="eastAsia" w:ascii="方正小标宋简体" w:hAnsi="黑体" w:eastAsia="方正小标宋简体"/>
          <w:spacing w:val="-6"/>
          <w:sz w:val="44"/>
          <w:szCs w:val="44"/>
        </w:rPr>
        <w:t>肃南裕固族自治县农业</w:t>
      </w:r>
      <w:r>
        <w:rPr>
          <w:rFonts w:hint="eastAsia" w:ascii="方正小标宋简体" w:hAnsi="黑体" w:eastAsia="方正小标宋简体"/>
          <w:spacing w:val="-6"/>
          <w:sz w:val="44"/>
          <w:szCs w:val="44"/>
          <w:lang w:eastAsia="zh-CN"/>
        </w:rPr>
        <w:t>农村局</w:t>
      </w:r>
    </w:p>
    <w:p w14:paraId="326816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spacing w:val="-6"/>
          <w:sz w:val="44"/>
          <w:szCs w:val="44"/>
        </w:rPr>
        <w:t>关于</w:t>
      </w:r>
      <w:r>
        <w:rPr>
          <w:rFonts w:hint="eastAsia" w:ascii="方正小标宋简体" w:hAnsi="方正小标宋简体" w:eastAsia="方正小标宋简体" w:cs="方正小标宋简体"/>
          <w:spacing w:val="-6"/>
          <w:sz w:val="44"/>
          <w:szCs w:val="44"/>
          <w:lang w:eastAsia="zh-CN"/>
        </w:rPr>
        <w:t>《</w:t>
      </w:r>
      <w:r>
        <w:rPr>
          <w:rFonts w:hint="eastAsia" w:ascii="方正小标宋简体" w:hAnsi="方正小标宋简体" w:eastAsia="方正小标宋简体" w:cs="方正小标宋简体"/>
          <w:kern w:val="0"/>
          <w:sz w:val="44"/>
          <w:szCs w:val="44"/>
          <w:lang w:eastAsia="zh-CN"/>
        </w:rPr>
        <w:t>肃南县</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eastAsia="zh-CN"/>
        </w:rPr>
        <w:t>中央财政科学施肥</w:t>
      </w:r>
    </w:p>
    <w:p w14:paraId="562439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lang w:val="en-US" w:eastAsia="zh-CN"/>
        </w:rPr>
      </w:pPr>
      <w:r>
        <w:rPr>
          <w:rFonts w:hint="eastAsia" w:ascii="方正小标宋简体" w:hAnsi="方正小标宋简体" w:eastAsia="方正小标宋简体" w:cs="方正小标宋简体"/>
          <w:kern w:val="0"/>
          <w:sz w:val="44"/>
          <w:szCs w:val="44"/>
          <w:lang w:eastAsia="zh-CN"/>
        </w:rPr>
        <w:t>增效项目</w:t>
      </w:r>
      <w:r>
        <w:rPr>
          <w:rFonts w:hint="eastAsia" w:ascii="方正小标宋简体" w:hAnsi="方正小标宋简体" w:eastAsia="方正小标宋简体" w:cs="方正小标宋简体"/>
          <w:kern w:val="0"/>
          <w:sz w:val="44"/>
          <w:szCs w:val="44"/>
        </w:rPr>
        <w:t>实施方案</w:t>
      </w:r>
      <w:r>
        <w:rPr>
          <w:rFonts w:hint="eastAsia" w:ascii="方正小标宋简体" w:hAnsi="方正小标宋简体" w:eastAsia="方正小标宋简体" w:cs="方正小标宋简体"/>
          <w:spacing w:val="-6"/>
          <w:sz w:val="44"/>
          <w:szCs w:val="44"/>
          <w:lang w:eastAsia="zh-CN"/>
        </w:rPr>
        <w:t>》</w:t>
      </w:r>
      <w:r>
        <w:rPr>
          <w:rFonts w:hint="eastAsia" w:ascii="方正小标宋简体" w:hAnsi="方正小标宋简体" w:eastAsia="方正小标宋简体" w:cs="方正小标宋简体"/>
          <w:spacing w:val="-6"/>
          <w:sz w:val="44"/>
          <w:szCs w:val="44"/>
        </w:rPr>
        <w:t>的</w:t>
      </w:r>
      <w:r>
        <w:rPr>
          <w:rFonts w:hint="eastAsia" w:ascii="方正小标宋简体" w:hAnsi="方正小标宋简体" w:eastAsia="方正小标宋简体" w:cs="方正小标宋简体"/>
          <w:spacing w:val="-6"/>
          <w:sz w:val="44"/>
          <w:szCs w:val="44"/>
          <w:lang w:eastAsia="zh-CN"/>
        </w:rPr>
        <w:t>报告</w:t>
      </w:r>
    </w:p>
    <w:p w14:paraId="5F3AE643">
      <w:pPr>
        <w:pStyle w:val="3"/>
        <w:rPr>
          <w:rFonts w:hint="eastAsia"/>
          <w:lang w:val="en-US" w:eastAsia="zh-CN"/>
        </w:rPr>
      </w:pPr>
    </w:p>
    <w:p w14:paraId="5452DEF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省农业农村厅：</w:t>
      </w:r>
    </w:p>
    <w:p w14:paraId="7C2613E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现将《肃南县2025年中央财政科学施肥增效项目实施方案》随文上报，请审阅。</w:t>
      </w:r>
    </w:p>
    <w:p w14:paraId="7F5586A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仿宋_GB2312"/>
          <w:color w:val="000000"/>
          <w:kern w:val="0"/>
          <w:sz w:val="32"/>
          <w:szCs w:val="32"/>
          <w:lang w:val="en-US" w:eastAsia="zh-CN" w:bidi="ar"/>
        </w:rPr>
      </w:pPr>
    </w:p>
    <w:p w14:paraId="0443F174">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p>
    <w:p w14:paraId="264D98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肃南县农业农村局</w:t>
      </w:r>
    </w:p>
    <w:p w14:paraId="6FEF072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2025年6月</w:t>
      </w:r>
      <w:bookmarkStart w:id="1" w:name="_GoBack"/>
      <w:bookmarkEnd w:id="1"/>
      <w:r>
        <w:rPr>
          <w:rFonts w:hint="eastAsia" w:ascii="仿宋_GB2312" w:hAnsi="宋体" w:eastAsia="仿宋_GB2312" w:cs="仿宋_GB2312"/>
          <w:color w:val="000000"/>
          <w:kern w:val="0"/>
          <w:sz w:val="32"/>
          <w:szCs w:val="32"/>
          <w:lang w:val="en-US" w:eastAsia="zh-CN" w:bidi="ar"/>
        </w:rPr>
        <w:t>3日</w:t>
      </w:r>
    </w:p>
    <w:p w14:paraId="6BAF90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p>
    <w:p w14:paraId="244E4EC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0"/>
          <w:sz w:val="44"/>
          <w:szCs w:val="44"/>
        </w:rPr>
      </w:pPr>
    </w:p>
    <w:p w14:paraId="5AC7F56C">
      <w:pPr>
        <w:spacing w:line="560" w:lineRule="exact"/>
        <w:ind w:firstLine="2140" w:firstLineChars="500"/>
        <w:jc w:val="both"/>
        <w:rPr>
          <w:rFonts w:hint="eastAsia" w:ascii="方正小标宋简体" w:hAnsi="方正小标宋简体" w:eastAsia="方正小标宋简体" w:cs="方正小标宋简体"/>
          <w:color w:val="000000"/>
          <w:spacing w:val="-6"/>
          <w:sz w:val="44"/>
          <w:szCs w:val="44"/>
        </w:rPr>
      </w:pPr>
      <w:r>
        <w:rPr>
          <w:rFonts w:hint="eastAsia" w:ascii="方正小标宋简体" w:eastAsia="方正小标宋简体"/>
          <w:bCs/>
          <w:snapToGrid w:val="0"/>
          <w:color w:val="000000"/>
          <w:spacing w:val="-6"/>
          <w:sz w:val="44"/>
          <w:szCs w:val="44"/>
        </w:rPr>
        <w:t>肃南县</w:t>
      </w:r>
      <w:r>
        <w:rPr>
          <w:rFonts w:hint="eastAsia" w:ascii="方正小标宋简体" w:hAnsi="方正小标宋简体" w:eastAsia="方正小标宋简体" w:cs="方正小标宋简体"/>
          <w:color w:val="000000"/>
          <w:spacing w:val="-6"/>
          <w:sz w:val="44"/>
          <w:szCs w:val="44"/>
        </w:rPr>
        <w:t>202</w:t>
      </w:r>
      <w:r>
        <w:rPr>
          <w:rFonts w:hint="eastAsia" w:ascii="方正小标宋简体" w:hAnsi="方正小标宋简体" w:eastAsia="方正小标宋简体" w:cs="方正小标宋简体"/>
          <w:color w:val="000000"/>
          <w:spacing w:val="-6"/>
          <w:sz w:val="44"/>
          <w:szCs w:val="44"/>
          <w:lang w:val="en-US" w:eastAsia="zh-CN"/>
        </w:rPr>
        <w:t>5</w:t>
      </w:r>
      <w:r>
        <w:rPr>
          <w:rFonts w:hint="eastAsia" w:ascii="方正小标宋简体" w:hAnsi="方正小标宋简体" w:eastAsia="方正小标宋简体" w:cs="方正小标宋简体"/>
          <w:color w:val="000000"/>
          <w:spacing w:val="-6"/>
          <w:sz w:val="44"/>
          <w:szCs w:val="44"/>
        </w:rPr>
        <w:t>年</w:t>
      </w:r>
      <w:r>
        <w:rPr>
          <w:rFonts w:hint="eastAsia" w:ascii="方正小标宋简体" w:hAnsi="方正小标宋简体" w:eastAsia="方正小标宋简体" w:cs="方正小标宋简体"/>
          <w:color w:val="000000"/>
          <w:spacing w:val="-6"/>
          <w:sz w:val="44"/>
          <w:szCs w:val="44"/>
          <w:lang w:eastAsia="zh-CN"/>
        </w:rPr>
        <w:t>中央</w:t>
      </w:r>
      <w:r>
        <w:rPr>
          <w:rFonts w:hint="eastAsia" w:ascii="方正小标宋简体" w:hAnsi="方正小标宋简体" w:eastAsia="方正小标宋简体" w:cs="方正小标宋简体"/>
          <w:color w:val="000000"/>
          <w:spacing w:val="-6"/>
          <w:sz w:val="44"/>
          <w:szCs w:val="44"/>
        </w:rPr>
        <w:t>财政</w:t>
      </w:r>
    </w:p>
    <w:p w14:paraId="2EBB0419">
      <w:pPr>
        <w:spacing w:line="560" w:lineRule="exact"/>
        <w:ind w:firstLine="1760" w:firstLineChars="400"/>
        <w:jc w:val="both"/>
        <w:rPr>
          <w:rFonts w:ascii="方正小标宋简体" w:hAnsi="方正小标宋简体" w:eastAsia="方正小标宋简体" w:cs="方正小标宋简体"/>
          <w:bCs/>
          <w:snapToGrid w:val="0"/>
          <w:color w:val="000000"/>
          <w:spacing w:val="-6"/>
          <w:sz w:val="44"/>
          <w:szCs w:val="44"/>
        </w:rPr>
      </w:pPr>
      <w:r>
        <w:rPr>
          <w:rFonts w:hint="eastAsia" w:ascii="方正小标宋简体" w:hAnsi="方正小标宋简体" w:eastAsia="方正小标宋简体" w:cs="方正小标宋简体"/>
          <w:kern w:val="0"/>
          <w:sz w:val="44"/>
          <w:szCs w:val="44"/>
          <w:lang w:val="en-US" w:eastAsia="zh-CN"/>
        </w:rPr>
        <w:t>科学施肥增效</w:t>
      </w:r>
      <w:r>
        <w:rPr>
          <w:rFonts w:hint="eastAsia" w:ascii="方正小标宋简体" w:hAnsi="方正小标宋简体" w:eastAsia="方正小标宋简体" w:cs="方正小标宋简体"/>
          <w:bCs/>
          <w:snapToGrid w:val="0"/>
          <w:color w:val="000000"/>
          <w:spacing w:val="-6"/>
          <w:sz w:val="44"/>
          <w:szCs w:val="44"/>
        </w:rPr>
        <w:t>项目实施方案</w:t>
      </w:r>
    </w:p>
    <w:p w14:paraId="386B0926">
      <w:pPr>
        <w:spacing w:line="560" w:lineRule="exact"/>
        <w:ind w:firstLine="640" w:firstLineChars="200"/>
        <w:rPr>
          <w:rFonts w:ascii="仿宋_GB2312" w:eastAsia="仿宋_GB2312"/>
          <w:color w:val="FF0000"/>
          <w:sz w:val="32"/>
          <w:szCs w:val="32"/>
        </w:rPr>
      </w:pPr>
    </w:p>
    <w:p w14:paraId="2D361061">
      <w:pPr>
        <w:pStyle w:val="10"/>
        <w:keepNext w:val="0"/>
        <w:keepLines w:val="0"/>
        <w:widowControl/>
        <w:suppressLineNumbers w:val="0"/>
        <w:spacing w:before="0" w:beforeAutospacing="0" w:after="0" w:afterAutospacing="0"/>
        <w:ind w:left="0" w:right="0" w:firstLine="640" w:firstLineChars="200"/>
      </w:pPr>
      <w:r>
        <w:rPr>
          <w:rFonts w:hint="eastAsia" w:ascii="仿宋_GB2312" w:hAnsi="Arial" w:eastAsia="仿宋_GB2312" w:cs="仿宋_GB2312"/>
          <w:i w:val="0"/>
          <w:iCs w:val="0"/>
          <w:caps w:val="0"/>
          <w:color w:val="000000"/>
          <w:spacing w:val="0"/>
          <w:kern w:val="0"/>
          <w:sz w:val="32"/>
          <w:szCs w:val="32"/>
          <w:lang w:val="en-US" w:eastAsia="zh-CN" w:bidi="ar"/>
        </w:rPr>
        <w:t>为认真贯彻落实《农业农村部种植业管理司关于做好2025年科学施肥增效工作的通知》和《</w:t>
      </w:r>
      <w:r>
        <w:rPr>
          <w:rFonts w:hint="eastAsia" w:ascii="仿宋_GB2312" w:hAnsi="仿宋_GB2312" w:eastAsia="仿宋_GB2312" w:cs="仿宋_GB2312"/>
          <w:sz w:val="32"/>
          <w:szCs w:val="32"/>
        </w:rPr>
        <w:t>甘肃省农业农村厅关于下达2025 年中央财政耕地建设与利用资金计划的通知》（甘农财发</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《2025年甘肃省科学施肥增效实施方案》</w:t>
      </w:r>
      <w:r>
        <w:rPr>
          <w:rFonts w:hint="eastAsia" w:ascii="仿宋_GB2312" w:hAnsi="仿宋_GB2312" w:eastAsia="仿宋_GB2312" w:cs="仿宋_GB2312"/>
          <w:sz w:val="32"/>
          <w:szCs w:val="32"/>
          <w:lang w:val="en-US" w:eastAsia="zh-CN"/>
        </w:rPr>
        <w:t>（甘</w:t>
      </w:r>
      <w:r>
        <w:rPr>
          <w:rFonts w:hint="eastAsia" w:ascii="仿宋_GB2312" w:hAnsi="宋体" w:eastAsia="仿宋_GB2312" w:cs="仿宋_GB2312"/>
          <w:color w:val="000000"/>
          <w:kern w:val="0"/>
          <w:sz w:val="32"/>
          <w:szCs w:val="32"/>
          <w:lang w:val="en-US" w:eastAsia="zh-CN" w:bidi="ar"/>
        </w:rPr>
        <w:t>农农发</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17号）</w:t>
      </w:r>
      <w:r>
        <w:rPr>
          <w:rFonts w:hint="eastAsia" w:ascii="仿宋_GB2312" w:hAnsi="Arial" w:eastAsia="仿宋_GB2312" w:cs="仿宋_GB2312"/>
          <w:i w:val="0"/>
          <w:iCs w:val="0"/>
          <w:caps w:val="0"/>
          <w:color w:val="000000"/>
          <w:spacing w:val="0"/>
          <w:kern w:val="0"/>
          <w:sz w:val="32"/>
          <w:szCs w:val="32"/>
          <w:lang w:val="en-US" w:eastAsia="zh-CN" w:bidi="ar"/>
        </w:rPr>
        <w:t>相关</w:t>
      </w:r>
      <w:r>
        <w:rPr>
          <w:rFonts w:hint="eastAsia" w:ascii="仿宋_GB2312" w:hAnsi="宋体" w:eastAsia="仿宋_GB2312" w:cs="仿宋_GB2312"/>
          <w:color w:val="000000"/>
          <w:kern w:val="0"/>
          <w:sz w:val="32"/>
          <w:szCs w:val="32"/>
          <w:lang w:val="en-US" w:eastAsia="zh-CN" w:bidi="ar"/>
        </w:rPr>
        <w:t>工作的要求，</w:t>
      </w:r>
      <w:r>
        <w:rPr>
          <w:rFonts w:hint="eastAsia" w:ascii="仿宋_GB2312" w:hAnsi="仿宋_GB2312" w:eastAsia="仿宋_GB2312" w:cs="仿宋_GB2312"/>
          <w:sz w:val="32"/>
          <w:szCs w:val="32"/>
        </w:rPr>
        <w:t>统筹抓好全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科学施肥增效</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Arial" w:eastAsia="仿宋_GB2312" w:cs="仿宋_GB2312"/>
          <w:i w:val="0"/>
          <w:iCs w:val="0"/>
          <w:caps w:val="0"/>
          <w:color w:val="000000"/>
          <w:spacing w:val="0"/>
          <w:kern w:val="0"/>
          <w:sz w:val="32"/>
          <w:szCs w:val="32"/>
          <w:lang w:val="en-US" w:eastAsia="zh-CN" w:bidi="ar"/>
        </w:rPr>
        <w:t>结合我县实际，特制定本实施方案。</w:t>
      </w:r>
    </w:p>
    <w:p w14:paraId="3182C00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宋体" w:eastAsia="黑体" w:cs="黑体"/>
          <w:i w:val="0"/>
          <w:iCs w:val="0"/>
          <w:caps w:val="0"/>
          <w:color w:val="000000"/>
          <w:spacing w:val="0"/>
          <w:kern w:val="0"/>
          <w:sz w:val="32"/>
          <w:szCs w:val="32"/>
          <w:lang w:val="en-US" w:eastAsia="zh-CN" w:bidi="ar"/>
        </w:rPr>
        <w:t>一</w:t>
      </w:r>
      <w:r>
        <w:rPr>
          <w:rFonts w:hint="default" w:ascii="黑体" w:hAnsi="宋体" w:eastAsia="黑体" w:cs="黑体"/>
          <w:i w:val="0"/>
          <w:iCs w:val="0"/>
          <w:caps w:val="0"/>
          <w:color w:val="000000"/>
          <w:spacing w:val="0"/>
          <w:kern w:val="0"/>
          <w:sz w:val="32"/>
          <w:szCs w:val="32"/>
          <w:lang w:val="en-US" w:eastAsia="zh-CN" w:bidi="ar"/>
        </w:rPr>
        <w:t>、</w:t>
      </w:r>
      <w:r>
        <w:rPr>
          <w:rFonts w:hint="eastAsia" w:ascii="黑体" w:hAnsi="宋体" w:eastAsia="黑体" w:cs="黑体"/>
          <w:i w:val="0"/>
          <w:iCs w:val="0"/>
          <w:caps w:val="0"/>
          <w:color w:val="000000"/>
          <w:spacing w:val="0"/>
          <w:kern w:val="0"/>
          <w:sz w:val="32"/>
          <w:szCs w:val="32"/>
          <w:lang w:val="en-US" w:eastAsia="zh-CN" w:bidi="ar"/>
        </w:rPr>
        <w:t>总体要求</w:t>
      </w:r>
    </w:p>
    <w:p w14:paraId="4C8CE89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lang w:val="en-US" w:eastAsia="zh-CN"/>
        </w:rPr>
      </w:pPr>
      <w:r>
        <w:rPr>
          <w:rFonts w:hint="eastAsia" w:ascii="仿宋_GB2312" w:hAnsi="Arial" w:eastAsia="仿宋_GB2312" w:cs="仿宋_GB2312"/>
          <w:i w:val="0"/>
          <w:iCs w:val="0"/>
          <w:caps w:val="0"/>
          <w:color w:val="000000"/>
          <w:spacing w:val="0"/>
          <w:kern w:val="0"/>
          <w:sz w:val="32"/>
          <w:szCs w:val="32"/>
          <w:lang w:val="en-US" w:eastAsia="zh-CN" w:bidi="ar"/>
        </w:rPr>
        <w:t>坚持以习近平新时代中国特色社会主义思想为指导，牢固树立新发展理念，坚持质量兴农、绿色兴农，</w:t>
      </w:r>
      <w:r>
        <w:rPr>
          <w:rFonts w:hint="eastAsia" w:ascii="仿宋_GB2312" w:hAnsi="黑体" w:eastAsia="仿宋_GB2312"/>
          <w:sz w:val="32"/>
          <w:szCs w:val="32"/>
          <w:lang w:eastAsia="zh-CN"/>
        </w:rPr>
        <w:t>积极</w:t>
      </w:r>
      <w:r>
        <w:rPr>
          <w:rFonts w:hint="eastAsia" w:ascii="仿宋_GB2312" w:hAnsi="黑体" w:eastAsia="仿宋_GB2312"/>
          <w:sz w:val="32"/>
          <w:szCs w:val="32"/>
        </w:rPr>
        <w:t>推进田间肥效试验、农户施肥情况调查</w:t>
      </w:r>
      <w:r>
        <w:rPr>
          <w:rFonts w:hint="eastAsia" w:ascii="仿宋_GB2312" w:hAnsi="黑体" w:eastAsia="仿宋_GB2312"/>
          <w:sz w:val="32"/>
          <w:szCs w:val="32"/>
          <w:lang w:eastAsia="zh-CN"/>
        </w:rPr>
        <w:t>，</w:t>
      </w:r>
      <w:r>
        <w:rPr>
          <w:rFonts w:hint="eastAsia" w:ascii="仿宋_GB2312" w:hAnsi="黑体" w:eastAsia="仿宋_GB2312"/>
          <w:sz w:val="32"/>
          <w:szCs w:val="32"/>
        </w:rPr>
        <w:t>科学施肥配方制定发布等测土配方施肥基础工作，稳步提高肥料利用效率，</w:t>
      </w:r>
      <w:r>
        <w:rPr>
          <w:rFonts w:hint="eastAsia" w:ascii="仿宋_GB2312" w:hAnsi="Arial" w:eastAsia="仿宋_GB2312" w:cs="仿宋_GB2312"/>
          <w:i w:val="0"/>
          <w:iCs w:val="0"/>
          <w:caps w:val="0"/>
          <w:color w:val="000000"/>
          <w:spacing w:val="0"/>
          <w:kern w:val="0"/>
          <w:sz w:val="32"/>
          <w:szCs w:val="32"/>
          <w:lang w:val="en-US" w:eastAsia="zh-CN" w:bidi="ar"/>
        </w:rPr>
        <w:t>持续推进科学施肥增效工作，</w:t>
      </w:r>
      <w:r>
        <w:rPr>
          <w:rFonts w:hint="eastAsia" w:ascii="仿宋_GB2312" w:hAnsi="黑体" w:eastAsia="仿宋_GB2312"/>
          <w:sz w:val="32"/>
          <w:szCs w:val="32"/>
          <w:lang w:val="en-US" w:eastAsia="zh-CN"/>
        </w:rPr>
        <w:t>为保障县域粮食安全和重要农产品稳定安全供给提供有力支撑。</w:t>
      </w:r>
    </w:p>
    <w:p w14:paraId="61E72051">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宋体" w:eastAsia="黑体" w:cs="黑体"/>
          <w:i w:val="0"/>
          <w:iCs w:val="0"/>
          <w:caps w:val="0"/>
          <w:color w:val="000000"/>
          <w:spacing w:val="0"/>
          <w:kern w:val="0"/>
          <w:sz w:val="32"/>
          <w:szCs w:val="32"/>
          <w:lang w:val="en-US" w:eastAsia="zh-CN" w:bidi="ar"/>
        </w:rPr>
      </w:pPr>
      <w:r>
        <w:rPr>
          <w:rFonts w:hint="default" w:ascii="黑体" w:hAnsi="宋体" w:eastAsia="黑体" w:cs="黑体"/>
          <w:i w:val="0"/>
          <w:iCs w:val="0"/>
          <w:caps w:val="0"/>
          <w:color w:val="000000"/>
          <w:spacing w:val="0"/>
          <w:kern w:val="0"/>
          <w:sz w:val="32"/>
          <w:szCs w:val="32"/>
          <w:lang w:val="en-US" w:eastAsia="zh-CN" w:bidi="ar"/>
        </w:rPr>
        <w:t>工作目标</w:t>
      </w:r>
    </w:p>
    <w:p w14:paraId="0A70514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黑体" w:eastAsia="仿宋_GB2312"/>
          <w:sz w:val="32"/>
          <w:szCs w:val="32"/>
        </w:rPr>
      </w:pPr>
      <w:r>
        <w:rPr>
          <w:rFonts w:hint="default" w:ascii="仿宋_GB2312" w:hAnsi="仿宋_GB2312" w:eastAsia="仿宋_GB2312" w:cs="仿宋_GB2312"/>
          <w:kern w:val="2"/>
          <w:sz w:val="32"/>
          <w:szCs w:val="32"/>
          <w:lang w:val="en-US" w:eastAsia="zh-CN" w:bidi="ar-SA"/>
        </w:rPr>
        <w:t>统筹</w:t>
      </w:r>
      <w:r>
        <w:rPr>
          <w:rFonts w:hint="eastAsia" w:ascii="仿宋_GB2312" w:eastAsia="仿宋_GB2312"/>
          <w:sz w:val="32"/>
          <w:szCs w:val="32"/>
          <w:lang w:eastAsia="zh-CN"/>
        </w:rPr>
        <w:t>抓好</w:t>
      </w:r>
      <w:r>
        <w:rPr>
          <w:rFonts w:hint="eastAsia" w:ascii="仿宋_GB2312" w:eastAsia="仿宋_GB2312"/>
          <w:sz w:val="32"/>
          <w:szCs w:val="32"/>
        </w:rPr>
        <w:t>测土配方施肥技术全覆盖，通过技术培训、宣传报道、短信推送配方等方式，制定和发布主要农作物科学施肥配方，</w:t>
      </w:r>
      <w:r>
        <w:rPr>
          <w:rFonts w:hint="default" w:ascii="仿宋_GB2312" w:hAnsi="仿宋_GB2312" w:eastAsia="仿宋_GB2312" w:cs="仿宋_GB2312"/>
          <w:kern w:val="2"/>
          <w:sz w:val="32"/>
          <w:szCs w:val="32"/>
          <w:lang w:val="en-US" w:eastAsia="zh-CN" w:bidi="ar-SA"/>
        </w:rPr>
        <w:t>推广应用智能化施肥专家系统</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更新耕地养分数据</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优化施肥参数</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完善肥料配方</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发布县域主要农作物施肥配方和推荐施肥方案</w:t>
      </w:r>
      <w:r>
        <w:rPr>
          <w:rFonts w:hint="eastAsia" w:ascii="仿宋_GB2312" w:hAnsi="仿宋_GB2312" w:eastAsia="仿宋_GB2312" w:cs="仿宋_GB2312"/>
          <w:kern w:val="2"/>
          <w:sz w:val="32"/>
          <w:szCs w:val="32"/>
          <w:lang w:val="en-US" w:eastAsia="zh-CN" w:bidi="ar-SA"/>
        </w:rPr>
        <w:t>，</w:t>
      </w:r>
      <w:r>
        <w:rPr>
          <w:rFonts w:hint="eastAsia" w:ascii="仿宋_GB2312" w:eastAsia="仿宋_GB2312"/>
          <w:sz w:val="32"/>
          <w:szCs w:val="32"/>
        </w:rPr>
        <w:t>完成农户施肥调查</w:t>
      </w:r>
      <w:r>
        <w:rPr>
          <w:rFonts w:hint="eastAsia" w:ascii="仿宋_GB2312" w:eastAsia="仿宋_GB2312"/>
          <w:sz w:val="32"/>
          <w:szCs w:val="32"/>
          <w:lang w:val="en-US" w:eastAsia="zh-CN"/>
        </w:rPr>
        <w:t>30</w:t>
      </w:r>
      <w:r>
        <w:rPr>
          <w:rFonts w:hint="eastAsia" w:ascii="仿宋_GB2312" w:eastAsia="仿宋_GB2312"/>
          <w:sz w:val="32"/>
          <w:szCs w:val="32"/>
        </w:rPr>
        <w:t>户</w:t>
      </w:r>
      <w:r>
        <w:rPr>
          <w:rFonts w:hint="eastAsia" w:ascii="仿宋_GB2312" w:eastAsia="仿宋_GB2312"/>
          <w:sz w:val="32"/>
          <w:szCs w:val="32"/>
          <w:lang w:val="en-US" w:eastAsia="zh-CN"/>
        </w:rPr>
        <w:t>。</w:t>
      </w:r>
      <w:r>
        <w:rPr>
          <w:rFonts w:hint="eastAsia" w:ascii="仿宋_GB2312" w:hAnsi="仿宋_GB2312" w:eastAsia="仿宋_GB2312" w:cs="仿宋_GB2312"/>
          <w:kern w:val="2"/>
          <w:sz w:val="32"/>
          <w:szCs w:val="32"/>
          <w:lang w:val="en-US" w:eastAsia="zh-CN" w:bidi="ar-SA"/>
        </w:rPr>
        <w:t>完成</w:t>
      </w:r>
      <w:r>
        <w:rPr>
          <w:rFonts w:hint="eastAsia" w:ascii="仿宋_GB2312" w:eastAsia="仿宋_GB2312"/>
          <w:sz w:val="32"/>
          <w:szCs w:val="32"/>
        </w:rPr>
        <w:t>田间试验</w:t>
      </w:r>
      <w:r>
        <w:rPr>
          <w:rFonts w:hint="eastAsia" w:ascii="仿宋_GB2312" w:eastAsia="仿宋_GB2312"/>
          <w:sz w:val="32"/>
          <w:szCs w:val="32"/>
          <w:lang w:val="en-US" w:eastAsia="zh-CN"/>
        </w:rPr>
        <w:t>2</w:t>
      </w:r>
      <w:r>
        <w:rPr>
          <w:rFonts w:hint="eastAsia" w:ascii="仿宋_GB2312" w:eastAsia="仿宋_GB2312"/>
          <w:sz w:val="32"/>
          <w:szCs w:val="32"/>
        </w:rPr>
        <w:t>个，</w:t>
      </w:r>
      <w:r>
        <w:rPr>
          <w:rFonts w:hint="default" w:ascii="仿宋_GB2312" w:hAnsi="仿宋_GB2312" w:eastAsia="仿宋_GB2312" w:cs="仿宋_GB2312"/>
          <w:kern w:val="2"/>
          <w:sz w:val="32"/>
          <w:szCs w:val="32"/>
          <w:lang w:val="en-US" w:eastAsia="zh-CN" w:bidi="ar-SA"/>
        </w:rPr>
        <w:t>引导农企对接，全面开展科学施肥宣传培训，</w:t>
      </w:r>
      <w:r>
        <w:rPr>
          <w:rFonts w:hint="eastAsia" w:ascii="仿宋_GB2312" w:eastAsia="仿宋_GB2312"/>
          <w:sz w:val="32"/>
          <w:szCs w:val="32"/>
        </w:rPr>
        <w:t>推广测土配方施肥技术面积</w:t>
      </w:r>
      <w:r>
        <w:rPr>
          <w:rFonts w:hint="eastAsia" w:ascii="仿宋_GB2312" w:eastAsia="仿宋_GB2312"/>
          <w:sz w:val="32"/>
          <w:szCs w:val="32"/>
          <w:lang w:val="en-US" w:eastAsia="zh-CN"/>
        </w:rPr>
        <w:t>20</w:t>
      </w:r>
      <w:r>
        <w:rPr>
          <w:rFonts w:hint="eastAsia" w:ascii="仿宋_GB2312" w:eastAsia="仿宋_GB2312"/>
          <w:sz w:val="32"/>
          <w:szCs w:val="32"/>
        </w:rPr>
        <w:t>万亩，技术覆盖率达到90%以上，化肥利用率达到4</w:t>
      </w:r>
      <w:r>
        <w:rPr>
          <w:rFonts w:hint="eastAsia" w:ascii="仿宋_GB2312" w:eastAsia="仿宋_GB2312"/>
          <w:sz w:val="32"/>
          <w:szCs w:val="32"/>
          <w:lang w:val="en-US" w:eastAsia="zh-CN"/>
        </w:rPr>
        <w:t>3</w:t>
      </w:r>
      <w:r>
        <w:rPr>
          <w:rFonts w:hint="eastAsia" w:ascii="仿宋_GB2312" w:eastAsia="仿宋_GB2312"/>
          <w:sz w:val="32"/>
          <w:szCs w:val="32"/>
        </w:rPr>
        <w:t>%以上</w:t>
      </w:r>
      <w:r>
        <w:rPr>
          <w:rFonts w:hint="eastAsia" w:ascii="仿宋_GB2312" w:hAnsi="黑体" w:eastAsia="仿宋_GB2312"/>
          <w:sz w:val="32"/>
          <w:szCs w:val="32"/>
          <w:lang w:eastAsia="zh-CN"/>
        </w:rPr>
        <w:t>，</w:t>
      </w:r>
      <w:r>
        <w:rPr>
          <w:rFonts w:hint="eastAsia" w:ascii="仿宋_GB2312" w:eastAsia="仿宋_GB2312"/>
          <w:sz w:val="32"/>
          <w:szCs w:val="32"/>
          <w:lang w:eastAsia="zh-CN"/>
        </w:rPr>
        <w:t>确保全县</w:t>
      </w:r>
      <w:r>
        <w:rPr>
          <w:rFonts w:hint="eastAsia" w:ascii="仿宋_GB2312" w:eastAsia="仿宋_GB2312"/>
          <w:sz w:val="32"/>
          <w:szCs w:val="32"/>
        </w:rPr>
        <w:t>施肥结构更加合理。</w:t>
      </w:r>
    </w:p>
    <w:p w14:paraId="7F1C6A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四、资金使用计划</w:t>
      </w:r>
    </w:p>
    <w:p w14:paraId="53E491C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2025年中央财政下达我县科学施肥增效补助资金 5万元，计划用于科学施肥、测土配方施肥相关技术、资料、服务补助，配方短信推送，完善施肥指标体系、农户施肥调查，修订主要农作物配方、田间试验、技术试验示范推广、政策技术宣传培训、农企对接等相关工作，为粮食安全责任制考核、生态文明建设考核等工作提供技术。补助标准及使用如下：开展田间试验2个，每个试验补助0.7万元，计划资金1.4万元，补助环节为试验地租用，试验用肥料、种子、地膜、农药等购置，试验标牌和介绍牌制作，试验田间记载、种植、收获、考种、分析、土壤样品和植株样检测及专家咨询等；按照我县主要农作物施肥配方、施肥方式、施肥时期等制定短信内容0.5万元；开展农户施肥调查费0.2万元，农企对接等费用支出2.9万元。</w:t>
      </w:r>
    </w:p>
    <w:p w14:paraId="1EBE0A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重点任务</w:t>
      </w:r>
    </w:p>
    <w:p w14:paraId="5134CE1A">
      <w:pPr>
        <w:keepNext w:val="0"/>
        <w:keepLines w:val="0"/>
        <w:pageBreakBefore w:val="0"/>
        <w:widowControl/>
        <w:suppressLineNumbers w:val="0"/>
        <w:kinsoku/>
        <w:wordWrap/>
        <w:overflowPunct/>
        <w:topLinePunct w:val="0"/>
        <w:autoSpaceDE/>
        <w:autoSpaceDN/>
        <w:bidi w:val="0"/>
        <w:spacing w:line="560" w:lineRule="exact"/>
        <w:ind w:firstLine="695"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pacing w:val="13"/>
          <w:sz w:val="32"/>
          <w:szCs w:val="32"/>
        </w:rPr>
        <w:t>（一）</w:t>
      </w:r>
      <w:r>
        <w:rPr>
          <w:rFonts w:hint="eastAsia" w:ascii="楷体_GB2312" w:hAnsi="楷体_GB2312" w:eastAsia="楷体_GB2312" w:cs="楷体_GB2312"/>
          <w:b/>
          <w:bCs/>
          <w:sz w:val="32"/>
          <w:szCs w:val="32"/>
        </w:rPr>
        <w:t>开展</w:t>
      </w:r>
      <w:r>
        <w:rPr>
          <w:rFonts w:hint="eastAsia" w:ascii="楷体_GB2312" w:hAnsi="楷体_GB2312" w:eastAsia="楷体_GB2312" w:cs="楷体_GB2312"/>
          <w:b/>
          <w:bCs/>
          <w:sz w:val="32"/>
          <w:szCs w:val="32"/>
          <w:lang w:val="en-US" w:eastAsia="zh-CN"/>
        </w:rPr>
        <w:t>测土配方施肥。</w:t>
      </w:r>
      <w:r>
        <w:rPr>
          <w:rFonts w:hint="eastAsia" w:ascii="仿宋_GB2312" w:hAnsi="仿宋_GB2312" w:eastAsia="仿宋_GB2312" w:cs="仿宋_GB2312"/>
          <w:sz w:val="32"/>
          <w:szCs w:val="32"/>
          <w:lang w:val="en-US" w:eastAsia="zh-CN"/>
        </w:rPr>
        <w:t xml:space="preserve">在全县 7 个乡（镇）通过技术宣传培训、发放施肥建议卡、推广施用配方肥、科学施肥配方短信推送等方式，进一步巩固提升测土配方施肥基础工作，推动测土配方施肥技术的广泛应用，重点在小麦、玉米等产业上更新养分数据，优化施肥参数，制定肥料配方，指导农户科学施肥，各乡（镇）测土配方施肥技术覆盖率达到要求。 </w:t>
      </w:r>
    </w:p>
    <w:p w14:paraId="776025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（二）统筹做好田间试验。</w:t>
      </w:r>
      <w:r>
        <w:rPr>
          <w:rFonts w:hint="eastAsia" w:ascii="仿宋_GB2312" w:hAnsi="仿宋_GB2312" w:eastAsia="仿宋_GB2312" w:cs="仿宋_GB2312"/>
          <w:sz w:val="32"/>
          <w:szCs w:val="32"/>
        </w:rPr>
        <w:t>结合作物布局，安排主要粮食作物</w:t>
      </w:r>
      <w:r>
        <w:rPr>
          <w:rFonts w:hint="eastAsia" w:ascii="仿宋_GB2312" w:hAnsi="仿宋_GB2312" w:eastAsia="仿宋_GB2312" w:cs="仿宋_GB2312"/>
          <w:sz w:val="32"/>
          <w:szCs w:val="32"/>
          <w:lang w:val="en-US" w:eastAsia="zh-CN"/>
        </w:rPr>
        <w:t>玉米</w:t>
      </w:r>
      <w:r>
        <w:rPr>
          <w:rFonts w:hint="eastAsia" w:ascii="仿宋_GB2312" w:hAnsi="仿宋_GB2312" w:eastAsia="仿宋_GB2312" w:cs="仿宋_GB2312"/>
          <w:sz w:val="32"/>
          <w:szCs w:val="32"/>
        </w:rPr>
        <w:t>肥料利用率试验</w:t>
      </w:r>
      <w:r>
        <w:rPr>
          <w:rFonts w:hint="eastAsia" w:ascii="仿宋_GB2312" w:hAnsi="仿宋_GB2312" w:eastAsia="仿宋_GB2312" w:cs="仿宋_GB2312"/>
          <w:sz w:val="32"/>
          <w:szCs w:val="32"/>
          <w:lang w:eastAsia="zh-CN"/>
        </w:rPr>
        <w:t>，认真开展田间试验，</w:t>
      </w:r>
      <w:r>
        <w:rPr>
          <w:rFonts w:hint="eastAsia" w:ascii="仿宋_GB2312" w:hAnsi="仿宋_GB2312" w:eastAsia="仿宋_GB2312" w:cs="仿宋_GB2312"/>
          <w:sz w:val="32"/>
          <w:szCs w:val="32"/>
        </w:rPr>
        <w:t>加强对田间试验示范工作的管理，确保数据科学、准确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探索配方肥、有机肥料、水溶肥料、水肥一体化等技术的推广应用。</w:t>
      </w:r>
    </w:p>
    <w:p w14:paraId="0FEAC433">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sz w:val="32"/>
          <w:szCs w:val="32"/>
          <w:lang w:val="en-US" w:eastAsia="zh-CN"/>
        </w:rPr>
      </w:pPr>
      <w:r>
        <w:rPr>
          <w:rFonts w:hint="eastAsia" w:ascii="楷体_GB2312" w:hAnsi="楷体_GB2312" w:eastAsia="楷体_GB2312" w:cs="楷体_GB2312"/>
          <w:b/>
          <w:bCs/>
          <w:sz w:val="32"/>
          <w:szCs w:val="32"/>
          <w:lang w:val="en-US" w:eastAsia="zh-CN"/>
        </w:rPr>
        <w:t>（三）开展施肥情况调查。</w:t>
      </w:r>
      <w:r>
        <w:rPr>
          <w:rFonts w:hint="eastAsia" w:ascii="仿宋_GB2312" w:hAnsi="仿宋" w:eastAsia="仿宋_GB2312"/>
          <w:color w:val="000000"/>
          <w:spacing w:val="9"/>
          <w:sz w:val="32"/>
          <w:szCs w:val="32"/>
        </w:rPr>
        <w:t>在</w:t>
      </w:r>
      <w:r>
        <w:rPr>
          <w:rFonts w:hint="eastAsia" w:ascii="仿宋_GB2312" w:hAnsi="仿宋" w:eastAsia="仿宋_GB2312"/>
          <w:color w:val="000000"/>
          <w:spacing w:val="-3"/>
          <w:sz w:val="32"/>
          <w:szCs w:val="32"/>
          <w:lang w:eastAsia="zh-CN"/>
        </w:rPr>
        <w:t>往年</w:t>
      </w:r>
      <w:r>
        <w:rPr>
          <w:rFonts w:hint="eastAsia" w:ascii="仿宋_GB2312" w:hAnsi="仿宋" w:eastAsia="仿宋_GB2312"/>
          <w:color w:val="000000"/>
          <w:spacing w:val="-3"/>
          <w:sz w:val="32"/>
          <w:szCs w:val="32"/>
        </w:rPr>
        <w:t>施肥情</w:t>
      </w:r>
      <w:r>
        <w:rPr>
          <w:rFonts w:hint="eastAsia" w:ascii="仿宋_GB2312" w:hAnsi="仿宋" w:eastAsia="仿宋_GB2312"/>
          <w:color w:val="000000"/>
          <w:spacing w:val="9"/>
          <w:sz w:val="32"/>
          <w:szCs w:val="32"/>
        </w:rPr>
        <w:t>况调查的基础上，</w:t>
      </w:r>
      <w:r>
        <w:rPr>
          <w:rFonts w:hint="eastAsia" w:eastAsia="仿宋_GB2312"/>
          <w:sz w:val="32"/>
          <w:szCs w:val="32"/>
          <w:lang w:val="en-US" w:eastAsia="zh-CN"/>
        </w:rPr>
        <w:t>综合考虑作物类型、种植制度、施肥主体等因素，优化农户施肥调查方式方法，</w:t>
      </w:r>
      <w:r>
        <w:rPr>
          <w:rFonts w:hint="eastAsia" w:ascii="仿宋_GB2312" w:hAnsi="仿宋" w:eastAsia="仿宋_GB2312"/>
          <w:color w:val="000000"/>
          <w:spacing w:val="-15"/>
          <w:sz w:val="32"/>
          <w:szCs w:val="32"/>
        </w:rPr>
        <w:t>继续</w:t>
      </w:r>
      <w:r>
        <w:rPr>
          <w:rFonts w:hint="eastAsia" w:ascii="仿宋_GB2312" w:hAnsi="仿宋" w:eastAsia="仿宋_GB2312"/>
          <w:color w:val="000000"/>
          <w:spacing w:val="9"/>
          <w:sz w:val="32"/>
          <w:szCs w:val="32"/>
        </w:rPr>
        <w:t>开展定点农户施肥情况监测</w:t>
      </w:r>
      <w:r>
        <w:rPr>
          <w:rFonts w:hint="eastAsia" w:ascii="仿宋_GB2312" w:eastAsia="仿宋_GB2312"/>
          <w:color w:val="000000"/>
          <w:spacing w:val="-15"/>
          <w:sz w:val="32"/>
          <w:szCs w:val="32"/>
        </w:rPr>
        <w:t>，</w:t>
      </w:r>
      <w:r>
        <w:rPr>
          <w:rFonts w:hint="eastAsia" w:ascii="仿宋_GB2312" w:hAnsi="仿宋" w:eastAsia="仿宋_GB2312"/>
          <w:color w:val="000000"/>
          <w:spacing w:val="-15"/>
          <w:sz w:val="32"/>
          <w:szCs w:val="32"/>
        </w:rPr>
        <w:t>重点监测</w:t>
      </w:r>
      <w:r>
        <w:rPr>
          <w:rFonts w:hint="eastAsia" w:ascii="仿宋_GB2312" w:hAnsi="仿宋" w:eastAsia="仿宋_GB2312"/>
          <w:color w:val="000000"/>
          <w:spacing w:val="-15"/>
          <w:sz w:val="32"/>
          <w:szCs w:val="32"/>
          <w:lang w:eastAsia="zh-CN"/>
        </w:rPr>
        <w:t>小麦</w:t>
      </w:r>
      <w:r>
        <w:rPr>
          <w:rFonts w:hint="eastAsia" w:ascii="仿宋_GB2312" w:hAnsi="仿宋" w:eastAsia="仿宋_GB2312"/>
          <w:color w:val="000000"/>
          <w:spacing w:val="-15"/>
          <w:sz w:val="32"/>
          <w:szCs w:val="32"/>
        </w:rPr>
        <w:t>、玉米</w:t>
      </w:r>
      <w:r>
        <w:rPr>
          <w:rFonts w:hint="eastAsia" w:ascii="仿宋_GB2312" w:hAnsi="仿宋" w:eastAsia="仿宋_GB2312"/>
          <w:color w:val="000000"/>
          <w:spacing w:val="-3"/>
          <w:sz w:val="32"/>
          <w:szCs w:val="32"/>
        </w:rPr>
        <w:t>等主要农作物的产量情况、施肥</w:t>
      </w:r>
      <w:r>
        <w:rPr>
          <w:rFonts w:hint="eastAsia" w:ascii="仿宋_GB2312" w:hAnsi="仿宋" w:eastAsia="仿宋_GB2312"/>
          <w:color w:val="000000"/>
          <w:spacing w:val="-8"/>
          <w:sz w:val="32"/>
          <w:szCs w:val="32"/>
        </w:rPr>
        <w:t>数量、施肥品种、施肥时期、施肥方式等信息</w:t>
      </w:r>
      <w:r>
        <w:rPr>
          <w:rFonts w:hint="eastAsia" w:ascii="仿宋_GB2312" w:hAnsi="仿宋" w:eastAsia="仿宋_GB2312"/>
          <w:color w:val="000000"/>
          <w:spacing w:val="-8"/>
          <w:sz w:val="32"/>
          <w:szCs w:val="32"/>
          <w:lang w:eastAsia="zh-CN"/>
        </w:rPr>
        <w:t>，</w:t>
      </w:r>
      <w:r>
        <w:rPr>
          <w:rFonts w:hint="eastAsia" w:eastAsia="仿宋_GB2312"/>
          <w:sz w:val="32"/>
          <w:szCs w:val="32"/>
          <w:lang w:val="en-US" w:eastAsia="zh-CN"/>
        </w:rPr>
        <w:t>同时，利用“施肥监测通”小程序调查采集施肥数据，完成系统填报，确保数据信息真实有效。</w:t>
      </w:r>
    </w:p>
    <w:p w14:paraId="45D278A7">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（四）深化</w:t>
      </w:r>
      <w:r>
        <w:rPr>
          <w:rFonts w:hint="eastAsia" w:ascii="楷体_GB2312" w:hAnsi="楷体_GB2312" w:eastAsia="楷体_GB2312" w:cs="楷体_GB2312"/>
          <w:b/>
          <w:bCs/>
          <w:sz w:val="32"/>
          <w:szCs w:val="32"/>
          <w:lang w:val="en-US" w:eastAsia="en-US"/>
        </w:rPr>
        <w:t>农企对接</w:t>
      </w:r>
      <w:r>
        <w:rPr>
          <w:rFonts w:hint="eastAsia" w:ascii="楷体_GB2312" w:hAnsi="楷体_GB2312" w:eastAsia="楷体_GB2312" w:cs="楷体_GB2312"/>
          <w:b/>
          <w:bCs/>
          <w:sz w:val="32"/>
          <w:szCs w:val="32"/>
          <w:lang w:val="en-US" w:eastAsia="zh-CN"/>
        </w:rPr>
        <w:t>服务</w:t>
      </w:r>
      <w:r>
        <w:rPr>
          <w:rFonts w:hint="eastAsia" w:ascii="楷体_GB2312" w:hAnsi="楷体_GB2312" w:eastAsia="楷体_GB2312" w:cs="楷体_GB2312"/>
          <w:b/>
          <w:bCs/>
          <w:sz w:val="32"/>
          <w:szCs w:val="32"/>
          <w:lang w:val="en-US" w:eastAsia="en-US"/>
        </w:rPr>
        <w:t>。</w:t>
      </w:r>
      <w:r>
        <w:rPr>
          <w:rFonts w:hint="eastAsia" w:eastAsia="仿宋_GB2312"/>
          <w:sz w:val="32"/>
          <w:szCs w:val="32"/>
        </w:rPr>
        <w:t>依托项目建设，充分发挥纽带作用，</w:t>
      </w:r>
      <w:r>
        <w:rPr>
          <w:rFonts w:eastAsia="仿宋_GB2312"/>
          <w:sz w:val="32"/>
          <w:szCs w:val="32"/>
          <w:lang w:val="en-US" w:eastAsia="zh-CN"/>
        </w:rPr>
        <w:t>在全县开展肥料生产企业、社会化服务组织与农民专业合作社、种植大户、家庭农场等新型经营主体对接合作，探索建立公益性与市场化融合互补的“一主多元”科学施肥推广服务体系</w:t>
      </w:r>
      <w:r>
        <w:rPr>
          <w:rFonts w:hint="eastAsia" w:eastAsia="仿宋_GB2312"/>
          <w:sz w:val="32"/>
          <w:szCs w:val="32"/>
          <w:lang w:val="en-US" w:eastAsia="zh-CN"/>
        </w:rPr>
        <w:t>，</w:t>
      </w:r>
      <w:r>
        <w:rPr>
          <w:rFonts w:eastAsia="仿宋_GB2312"/>
          <w:sz w:val="32"/>
          <w:szCs w:val="32"/>
        </w:rPr>
        <w:t>指导企业按方生产、农户科学施肥</w:t>
      </w:r>
      <w:r>
        <w:rPr>
          <w:rFonts w:hint="eastAsia" w:eastAsia="仿宋_GB2312"/>
          <w:sz w:val="32"/>
          <w:szCs w:val="32"/>
        </w:rPr>
        <w:t>，促进配方肥下地</w:t>
      </w:r>
      <w:r>
        <w:rPr>
          <w:rFonts w:hint="eastAsia" w:eastAsia="仿宋_GB2312"/>
          <w:sz w:val="32"/>
          <w:szCs w:val="32"/>
          <w:lang w:eastAsia="zh-CN"/>
        </w:rPr>
        <w:t>，</w:t>
      </w:r>
      <w:r>
        <w:rPr>
          <w:rFonts w:eastAsia="仿宋_GB2312"/>
          <w:sz w:val="32"/>
          <w:szCs w:val="32"/>
          <w:lang w:val="en-US" w:eastAsia="zh-CN"/>
        </w:rPr>
        <w:t>开展科学施肥企业对接试点工作，促进新技术、新产品、新方式的应用，提升新型经营主体的科学施肥水平。</w:t>
      </w:r>
    </w:p>
    <w:p w14:paraId="6112D51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（五）积极开展</w:t>
      </w:r>
      <w:r>
        <w:rPr>
          <w:rFonts w:hint="eastAsia" w:ascii="楷体_GB2312" w:hAnsi="楷体_GB2312" w:eastAsia="楷体_GB2312" w:cs="楷体_GB2312"/>
          <w:b/>
          <w:bCs/>
          <w:sz w:val="32"/>
          <w:szCs w:val="32"/>
          <w:lang w:val="en-US" w:eastAsia="en-US"/>
        </w:rPr>
        <w:t>宣传</w:t>
      </w:r>
      <w:r>
        <w:rPr>
          <w:rFonts w:hint="eastAsia" w:ascii="楷体_GB2312" w:hAnsi="楷体_GB2312" w:eastAsia="楷体_GB2312" w:cs="楷体_GB2312"/>
          <w:b/>
          <w:bCs/>
          <w:sz w:val="32"/>
          <w:szCs w:val="32"/>
          <w:lang w:val="en-US" w:eastAsia="zh-CN"/>
        </w:rPr>
        <w:t>培训</w:t>
      </w:r>
      <w:r>
        <w:rPr>
          <w:rFonts w:hint="eastAsia" w:ascii="楷体_GB2312" w:hAnsi="楷体_GB2312" w:eastAsia="楷体_GB2312" w:cs="楷体_GB2312"/>
          <w:b/>
          <w:bCs/>
          <w:sz w:val="32"/>
          <w:szCs w:val="32"/>
          <w:lang w:val="en-US" w:eastAsia="en-US"/>
        </w:rPr>
        <w:t>。</w:t>
      </w:r>
      <w:r>
        <w:rPr>
          <w:rFonts w:hint="eastAsia" w:ascii="仿宋_GB2312" w:hAnsi="仿宋_GB2312" w:eastAsia="仿宋_GB2312" w:cs="仿宋_GB2312"/>
          <w:sz w:val="32"/>
          <w:szCs w:val="32"/>
        </w:rPr>
        <w:t>充分利用广播、电视、</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、互联网等媒体，大力宣传科学施肥知识，增强农民科学施肥意识，营造良好社会氛围。创新技术指导服务方式，采取信息化线上技术指导与田间地头线下专题培训相结合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方式，提高基层技术人员业务能力和农民科学施肥水平，推动化肥减量增效工作取得成效。</w:t>
      </w:r>
    </w:p>
    <w:p w14:paraId="68A493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、保障措施</w:t>
      </w:r>
    </w:p>
    <w:p w14:paraId="08D5E6D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 w:eastAsia="仿宋_GB2312"/>
          <w:color w:val="000000"/>
          <w:sz w:val="32"/>
          <w:szCs w:val="32"/>
        </w:rPr>
      </w:pPr>
      <w:r>
        <w:rPr>
          <w:rFonts w:hint="eastAsia" w:ascii="楷体_GB2312" w:hAnsi="楷体_GB2312" w:eastAsia="楷体_GB2312" w:cs="楷体_GB2312"/>
          <w:b/>
          <w:bCs/>
          <w:sz w:val="32"/>
          <w:szCs w:val="32"/>
        </w:rPr>
        <w:t>（一）强化组织领导。</w:t>
      </w:r>
      <w:r>
        <w:rPr>
          <w:rFonts w:hint="eastAsia" w:ascii="仿宋_GB2312" w:eastAsia="仿宋_GB2312" w:cs="仿宋_GB2312"/>
          <w:color w:val="000000"/>
          <w:sz w:val="32"/>
          <w:szCs w:val="32"/>
        </w:rPr>
        <w:t>成立</w:t>
      </w:r>
      <w:r>
        <w:rPr>
          <w:rFonts w:hint="eastAsia" w:ascii="仿宋_GB2312" w:hAnsi="仿宋_GB2312" w:eastAsia="仿宋_GB2312" w:cs="仿宋_GB2312"/>
          <w:sz w:val="32"/>
          <w:szCs w:val="32"/>
          <w:lang w:val="en-US" w:eastAsia="zh-CN"/>
        </w:rPr>
        <w:t>科学施肥增效</w:t>
      </w:r>
      <w:r>
        <w:rPr>
          <w:rFonts w:hint="eastAsia" w:ascii="仿宋_GB2312" w:eastAsia="仿宋_GB2312" w:cs="仿宋_GB2312"/>
          <w:sz w:val="32"/>
          <w:szCs w:val="32"/>
        </w:rPr>
        <w:t>工作</w:t>
      </w:r>
      <w:r>
        <w:rPr>
          <w:rFonts w:hint="eastAsia" w:ascii="仿宋_GB2312" w:eastAsia="仿宋_GB2312" w:cs="仿宋_GB2312"/>
          <w:sz w:val="32"/>
          <w:szCs w:val="32"/>
          <w:lang w:eastAsia="zh-CN"/>
        </w:rPr>
        <w:t>专班</w:t>
      </w:r>
      <w:r>
        <w:rPr>
          <w:rFonts w:hint="eastAsia" w:ascii="仿宋_GB2312" w:eastAsia="仿宋_GB2312" w:cs="仿宋_GB2312"/>
          <w:sz w:val="32"/>
          <w:szCs w:val="32"/>
        </w:rPr>
        <w:t>和技术指导小组，</w:t>
      </w:r>
      <w:r>
        <w:rPr>
          <w:rFonts w:hint="eastAsia" w:ascii="仿宋_GB2312" w:hAnsi="仿宋_GB2312" w:eastAsia="仿宋_GB2312" w:cs="仿宋_GB2312"/>
          <w:sz w:val="32"/>
          <w:szCs w:val="32"/>
        </w:rPr>
        <w:t>加强组织协调、措施落实，</w:t>
      </w:r>
      <w:r>
        <w:rPr>
          <w:rFonts w:hint="eastAsia" w:ascii="仿宋_GB2312" w:eastAsia="仿宋_GB2312" w:cs="仿宋_GB2312"/>
          <w:sz w:val="32"/>
          <w:szCs w:val="32"/>
        </w:rPr>
        <w:t>明确责任分工，</w:t>
      </w:r>
      <w:r>
        <w:rPr>
          <w:rFonts w:hint="eastAsia" w:ascii="仿宋_GB2312" w:hAnsi="仿宋_GB2312" w:eastAsia="仿宋_GB2312" w:cs="仿宋_GB2312"/>
          <w:sz w:val="32"/>
          <w:szCs w:val="32"/>
          <w:lang w:val="en-US" w:eastAsia="zh-CN"/>
        </w:rPr>
        <w:t>继续将科学施肥增效纳入农业农村重点工作任务，坚持政府发挥主导作用，通过行政手段推动措施落地落实，</w:t>
      </w:r>
      <w:r>
        <w:rPr>
          <w:rFonts w:hint="eastAsia" w:ascii="仿宋_GB2312" w:hAnsi="仿宋" w:eastAsia="仿宋_GB2312"/>
          <w:color w:val="000000"/>
          <w:sz w:val="32"/>
          <w:szCs w:val="32"/>
          <w:lang w:eastAsia="zh-CN"/>
        </w:rPr>
        <w:t>各</w:t>
      </w:r>
      <w:r>
        <w:rPr>
          <w:rFonts w:hint="eastAsia" w:ascii="仿宋_GB2312" w:hAnsi="仿宋" w:eastAsia="仿宋_GB2312"/>
          <w:color w:val="000000"/>
          <w:sz w:val="32"/>
          <w:szCs w:val="32"/>
        </w:rPr>
        <w:t>乡</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镇</w:t>
      </w:r>
      <w:r>
        <w:rPr>
          <w:rFonts w:hint="eastAsia" w:ascii="仿宋_GB2312" w:hAnsi="仿宋" w:eastAsia="仿宋_GB2312"/>
          <w:color w:val="000000"/>
          <w:sz w:val="32"/>
          <w:szCs w:val="32"/>
          <w:lang w:eastAsia="zh-CN"/>
        </w:rPr>
        <w:t>）配合</w:t>
      </w:r>
      <w:r>
        <w:rPr>
          <w:rFonts w:hint="eastAsia" w:ascii="仿宋_GB2312" w:hAnsi="仿宋" w:eastAsia="仿宋_GB2312"/>
          <w:color w:val="000000"/>
          <w:sz w:val="32"/>
          <w:szCs w:val="32"/>
        </w:rPr>
        <w:t>全面落实各项技术措施，层层靠实工作责任，确保</w:t>
      </w:r>
      <w:r>
        <w:rPr>
          <w:rFonts w:hint="eastAsia" w:ascii="仿宋_GB2312" w:hAnsi="仿宋_GB2312" w:eastAsia="仿宋_GB2312" w:cs="仿宋_GB2312"/>
          <w:sz w:val="32"/>
          <w:szCs w:val="32"/>
          <w:lang w:eastAsia="zh-CN"/>
        </w:rPr>
        <w:t>科学施肥</w:t>
      </w:r>
      <w:r>
        <w:rPr>
          <w:rFonts w:hint="eastAsia" w:ascii="仿宋_GB2312" w:hAnsi="仿宋" w:eastAsia="仿宋_GB2312"/>
          <w:color w:val="000000"/>
          <w:sz w:val="32"/>
          <w:szCs w:val="32"/>
        </w:rPr>
        <w:t>实施取得成效。</w:t>
      </w:r>
    </w:p>
    <w:p w14:paraId="3AFBD7B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）强化进度调度。</w:t>
      </w:r>
      <w:r>
        <w:rPr>
          <w:rFonts w:hint="eastAsia" w:ascii="仿宋_GB2312" w:hAnsi="仿宋_GB2312" w:eastAsia="仿宋_GB2312" w:cs="仿宋_GB2312"/>
          <w:sz w:val="32"/>
          <w:szCs w:val="32"/>
        </w:rPr>
        <w:t>按照项目实施全过程绩效监控的要求，定期开展项目实施进度和资金使用情况监督检查，加强跟踪调度，及时掌握任务落实、资金使用、工作进度、效果评价等情况，认真开展实施进度报送、项目总结、资金审计和绩效评估及项目验收。</w:t>
      </w:r>
    </w:p>
    <w:p w14:paraId="1FECD95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）强化资金监管。</w:t>
      </w:r>
      <w:r>
        <w:rPr>
          <w:rFonts w:hint="eastAsia" w:ascii="仿宋_GB2312" w:hAnsi="仿宋_GB2312" w:eastAsia="仿宋_GB2312" w:cs="仿宋_GB2312"/>
          <w:sz w:val="32"/>
          <w:szCs w:val="32"/>
          <w:lang w:val="en-US" w:eastAsia="zh-CN"/>
        </w:rPr>
        <w:t>要严格按照《财政部农业农村部关于印发耕地建设与利用资金管理办法的通知》（财农〔2023〕12 号）、《甘肃省财政厅 甘肃省农业农村厅关于印发甘肃省耕地建设与利用资金管理办法实施细则的通知》（甘财农〔2023〕79 号）精神，</w:t>
      </w:r>
      <w:r>
        <w:rPr>
          <w:rFonts w:hint="eastAsia" w:ascii="仿宋_GB2312" w:hAnsi="仿宋_GB2312" w:eastAsia="仿宋_GB2312" w:cs="仿宋_GB2312"/>
          <w:sz w:val="32"/>
          <w:szCs w:val="32"/>
        </w:rPr>
        <w:t>实行专账管理，做到专款专用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强化资金日常监管,保障资金规范使用,切实加快项目执行和资金支付进度，提升资金使用透明度。</w:t>
      </w:r>
    </w:p>
    <w:p w14:paraId="65075F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）强化宣传引导。</w:t>
      </w:r>
      <w:r>
        <w:rPr>
          <w:rFonts w:hint="eastAsia" w:ascii="仿宋_GB2312" w:hAnsi="仿宋_GB2312" w:eastAsia="仿宋_GB2312" w:cs="仿宋_GB2312"/>
          <w:sz w:val="32"/>
          <w:szCs w:val="32"/>
        </w:rPr>
        <w:t>加强对农技人员、种植大户的技术培训，广泛利用各类传统与现代媒介，采取多种有效方式，全方位、多角度宣传</w:t>
      </w:r>
      <w:r>
        <w:rPr>
          <w:rFonts w:hint="eastAsia" w:ascii="仿宋_GB2312" w:hAnsi="仿宋_GB2312" w:eastAsia="仿宋_GB2312" w:cs="仿宋_GB2312"/>
          <w:sz w:val="32"/>
          <w:szCs w:val="32"/>
          <w:lang w:val="en-US" w:eastAsia="zh-CN"/>
        </w:rPr>
        <w:t>科学施肥</w:t>
      </w:r>
      <w:r>
        <w:rPr>
          <w:rFonts w:hint="eastAsia" w:ascii="仿宋_GB2312" w:hAnsi="仿宋_GB2312" w:eastAsia="仿宋_GB2312" w:cs="仿宋_GB2312"/>
          <w:sz w:val="32"/>
          <w:szCs w:val="32"/>
        </w:rPr>
        <w:t>增效方面的成效，总结推广好做法、好经验、好典型，营造良好氛围，应用信息化手段，指导农民掌握关键技术。</w:t>
      </w:r>
    </w:p>
    <w:p w14:paraId="19D705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14:paraId="047841E2">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kern w:val="2"/>
          <w:sz w:val="32"/>
          <w:szCs w:val="32"/>
          <w:lang w:val="en-US" w:eastAsia="zh-CN" w:bidi="ar-SA"/>
        </w:rPr>
        <w:t>附件：1.肃南县2025年</w:t>
      </w:r>
      <w:r>
        <w:rPr>
          <w:rFonts w:hint="eastAsia" w:ascii="Times New Roman" w:hAnsi="Times New Roman" w:eastAsia="仿宋_GB2312"/>
          <w:sz w:val="32"/>
          <w:szCs w:val="32"/>
          <w:lang w:val="en-US" w:eastAsia="zh-CN"/>
        </w:rPr>
        <w:t>科学施肥增效</w:t>
      </w:r>
      <w:r>
        <w:rPr>
          <w:rFonts w:hint="eastAsia" w:ascii="仿宋_GB2312" w:hAnsi="仿宋_GB2312" w:eastAsia="仿宋_GB2312" w:cs="仿宋_GB2312"/>
          <w:spacing w:val="-17"/>
          <w:kern w:val="2"/>
          <w:sz w:val="32"/>
          <w:szCs w:val="32"/>
          <w:lang w:val="en-US" w:eastAsia="zh-CN" w:bidi="ar-SA"/>
        </w:rPr>
        <w:t>项目</w:t>
      </w:r>
      <w:r>
        <w:rPr>
          <w:rFonts w:hint="eastAsia" w:ascii="仿宋_GB2312" w:hAnsi="仿宋_GB2312" w:eastAsia="仿宋_GB2312" w:cs="仿宋_GB2312"/>
          <w:spacing w:val="-17"/>
          <w:sz w:val="32"/>
          <w:szCs w:val="32"/>
          <w:lang w:val="en-US" w:eastAsia="zh-CN"/>
        </w:rPr>
        <w:t>专班成员名单</w:t>
      </w:r>
    </w:p>
    <w:p w14:paraId="75390821">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pPr>
      <w:r>
        <w:rPr>
          <w:rFonts w:hint="eastAsia" w:ascii="仿宋_GB2312" w:hAnsi="仿宋_GB2312" w:eastAsia="仿宋_GB2312" w:cs="仿宋_GB2312"/>
          <w:spacing w:val="-17"/>
          <w:sz w:val="32"/>
          <w:szCs w:val="32"/>
          <w:lang w:val="en-US" w:eastAsia="zh-CN"/>
        </w:rPr>
        <w:t xml:space="preserve">       2.肃南县2025年</w:t>
      </w:r>
      <w:r>
        <w:rPr>
          <w:rFonts w:hint="eastAsia" w:ascii="Times New Roman" w:hAnsi="Times New Roman" w:eastAsia="仿宋_GB2312"/>
          <w:sz w:val="32"/>
          <w:szCs w:val="32"/>
          <w:lang w:val="en-US" w:eastAsia="zh-CN"/>
        </w:rPr>
        <w:t>科学施肥增效</w:t>
      </w:r>
      <w:r>
        <w:rPr>
          <w:rFonts w:hint="eastAsia" w:ascii="仿宋_GB2312" w:hAnsi="仿宋_GB2312" w:eastAsia="仿宋_GB2312" w:cs="仿宋_GB2312"/>
          <w:spacing w:val="-17"/>
          <w:kern w:val="2"/>
          <w:sz w:val="32"/>
          <w:szCs w:val="32"/>
          <w:lang w:val="en-US" w:eastAsia="zh-CN" w:bidi="ar-SA"/>
        </w:rPr>
        <w:t>项目</w:t>
      </w:r>
      <w:r>
        <w:rPr>
          <w:rFonts w:hint="eastAsia" w:ascii="仿宋_GB2312" w:hAnsi="仿宋_GB2312" w:eastAsia="仿宋_GB2312" w:cs="仿宋_GB2312"/>
          <w:spacing w:val="-17"/>
          <w:sz w:val="32"/>
          <w:szCs w:val="32"/>
          <w:lang w:val="en-US" w:eastAsia="zh-CN"/>
        </w:rPr>
        <w:t>技术指导名单</w:t>
      </w:r>
    </w:p>
    <w:p w14:paraId="002B9C24">
      <w:pPr>
        <w:spacing w:line="220" w:lineRule="atLeast"/>
        <w:ind w:firstLine="1430" w:firstLineChars="500"/>
        <w:rPr>
          <w:rFonts w:hint="eastAsia" w:ascii="仿宋_GB2312" w:hAnsi="仿宋_GB2312" w:eastAsia="仿宋_GB2312" w:cs="仿宋_GB2312"/>
          <w:b w:val="0"/>
          <w:bCs w:val="0"/>
          <w:spacing w:val="-17"/>
          <w:kern w:val="2"/>
          <w:sz w:val="32"/>
          <w:szCs w:val="32"/>
          <w:lang w:val="en-US" w:eastAsia="zh-CN" w:bidi="ar-SA"/>
        </w:rPr>
      </w:pPr>
      <w:r>
        <w:rPr>
          <w:rFonts w:hint="eastAsia" w:ascii="仿宋_GB2312" w:hAnsi="仿宋_GB2312" w:eastAsia="仿宋_GB2312" w:cs="仿宋_GB2312"/>
          <w:spacing w:val="-17"/>
          <w:sz w:val="32"/>
          <w:szCs w:val="32"/>
          <w:lang w:val="en-US" w:eastAsia="zh-CN"/>
        </w:rPr>
        <w:t>3.肃南县2025年测土配方施肥推广任务面积表</w:t>
      </w:r>
    </w:p>
    <w:p w14:paraId="778063EF">
      <w:pPr>
        <w:spacing w:line="220" w:lineRule="atLeast"/>
        <w:rPr>
          <w:rFonts w:hint="eastAsia" w:ascii="黑体" w:hAnsi="黑体" w:eastAsia="黑体" w:cs="黑体"/>
          <w:b w:val="0"/>
          <w:bCs w:val="0"/>
          <w:kern w:val="2"/>
          <w:sz w:val="32"/>
          <w:szCs w:val="32"/>
          <w:lang w:val="en-US" w:eastAsia="zh-CN" w:bidi="ar-SA"/>
        </w:rPr>
      </w:pPr>
    </w:p>
    <w:p w14:paraId="4FBBEFE1">
      <w:pPr>
        <w:spacing w:line="220" w:lineRule="atLeast"/>
        <w:rPr>
          <w:rFonts w:hint="eastAsia" w:ascii="黑体" w:hAnsi="黑体" w:eastAsia="黑体" w:cs="黑体"/>
          <w:b w:val="0"/>
          <w:bCs w:val="0"/>
          <w:kern w:val="2"/>
          <w:sz w:val="32"/>
          <w:szCs w:val="32"/>
          <w:lang w:val="en-US" w:eastAsia="zh-CN" w:bidi="ar-SA"/>
        </w:rPr>
      </w:pPr>
    </w:p>
    <w:p w14:paraId="45115C4B">
      <w:pPr>
        <w:spacing w:line="220" w:lineRule="atLeast"/>
        <w:rPr>
          <w:rFonts w:hint="eastAsia" w:ascii="黑体" w:hAnsi="黑体" w:eastAsia="黑体" w:cs="黑体"/>
          <w:b w:val="0"/>
          <w:bCs w:val="0"/>
          <w:kern w:val="2"/>
          <w:sz w:val="32"/>
          <w:szCs w:val="32"/>
          <w:lang w:val="en-US" w:eastAsia="zh-CN" w:bidi="ar-SA"/>
        </w:rPr>
      </w:pPr>
    </w:p>
    <w:p w14:paraId="35DB2267">
      <w:pPr>
        <w:spacing w:line="220" w:lineRule="atLeast"/>
        <w:rPr>
          <w:rFonts w:hint="eastAsia" w:ascii="黑体" w:hAnsi="黑体" w:eastAsia="黑体" w:cs="黑体"/>
          <w:b w:val="0"/>
          <w:bCs w:val="0"/>
          <w:kern w:val="2"/>
          <w:sz w:val="32"/>
          <w:szCs w:val="32"/>
          <w:lang w:val="en-US" w:eastAsia="zh-CN" w:bidi="ar-SA"/>
        </w:rPr>
      </w:pPr>
    </w:p>
    <w:p w14:paraId="7E76337F">
      <w:pPr>
        <w:spacing w:line="220" w:lineRule="atLeast"/>
        <w:rPr>
          <w:rFonts w:hint="eastAsia" w:ascii="黑体" w:hAnsi="黑体" w:eastAsia="黑体" w:cs="黑体"/>
          <w:b w:val="0"/>
          <w:bCs w:val="0"/>
          <w:kern w:val="2"/>
          <w:sz w:val="32"/>
          <w:szCs w:val="32"/>
          <w:lang w:val="en-US" w:eastAsia="zh-CN" w:bidi="ar-SA"/>
        </w:rPr>
      </w:pPr>
    </w:p>
    <w:p w14:paraId="5D722630">
      <w:pPr>
        <w:spacing w:line="220" w:lineRule="atLeast"/>
        <w:rPr>
          <w:rFonts w:hint="eastAsia" w:ascii="黑体" w:hAnsi="黑体" w:eastAsia="黑体" w:cs="黑体"/>
          <w:b w:val="0"/>
          <w:bCs w:val="0"/>
          <w:kern w:val="2"/>
          <w:sz w:val="32"/>
          <w:szCs w:val="32"/>
          <w:lang w:val="en-US" w:eastAsia="zh-CN" w:bidi="ar-SA"/>
        </w:rPr>
      </w:pPr>
    </w:p>
    <w:p w14:paraId="7E6F3209">
      <w:pPr>
        <w:spacing w:line="220" w:lineRule="atLeast"/>
        <w:rPr>
          <w:rFonts w:hint="eastAsia" w:ascii="黑体" w:hAnsi="黑体" w:eastAsia="黑体" w:cs="黑体"/>
          <w:b w:val="0"/>
          <w:bCs w:val="0"/>
          <w:kern w:val="2"/>
          <w:sz w:val="32"/>
          <w:szCs w:val="32"/>
          <w:lang w:val="en-US" w:eastAsia="zh-CN" w:bidi="ar-SA"/>
        </w:rPr>
      </w:pPr>
    </w:p>
    <w:p w14:paraId="425C3F71">
      <w:pPr>
        <w:spacing w:line="220" w:lineRule="atLeast"/>
        <w:rPr>
          <w:rFonts w:hint="eastAsia" w:ascii="黑体" w:hAnsi="黑体" w:eastAsia="黑体" w:cs="黑体"/>
          <w:b w:val="0"/>
          <w:bCs w:val="0"/>
          <w:kern w:val="2"/>
          <w:sz w:val="32"/>
          <w:szCs w:val="32"/>
          <w:lang w:val="en-US" w:eastAsia="zh-CN" w:bidi="ar-SA"/>
        </w:rPr>
      </w:pPr>
    </w:p>
    <w:p w14:paraId="5B5E5CA4">
      <w:pPr>
        <w:spacing w:line="220" w:lineRule="atLeast"/>
        <w:rPr>
          <w:rFonts w:hint="eastAsia" w:ascii="黑体" w:hAnsi="黑体" w:eastAsia="黑体" w:cs="黑体"/>
          <w:b w:val="0"/>
          <w:bCs w:val="0"/>
          <w:kern w:val="2"/>
          <w:sz w:val="32"/>
          <w:szCs w:val="32"/>
          <w:lang w:val="en-US" w:eastAsia="zh-CN" w:bidi="ar-SA"/>
        </w:rPr>
      </w:pPr>
    </w:p>
    <w:p w14:paraId="4DB1F346">
      <w:pPr>
        <w:spacing w:line="220" w:lineRule="atLeast"/>
        <w:rPr>
          <w:rFonts w:hint="eastAsia" w:ascii="黑体" w:hAnsi="黑体" w:eastAsia="黑体" w:cs="黑体"/>
          <w:b w:val="0"/>
          <w:bCs w:val="0"/>
          <w:kern w:val="2"/>
          <w:sz w:val="32"/>
          <w:szCs w:val="32"/>
          <w:lang w:val="en-US" w:eastAsia="zh-CN" w:bidi="ar-SA"/>
        </w:rPr>
      </w:pPr>
    </w:p>
    <w:p w14:paraId="32A33FE1">
      <w:pPr>
        <w:pStyle w:val="2"/>
        <w:rPr>
          <w:rFonts w:hint="eastAsia" w:ascii="黑体" w:hAnsi="黑体" w:eastAsia="黑体" w:cs="黑体"/>
          <w:b w:val="0"/>
          <w:bCs w:val="0"/>
          <w:kern w:val="2"/>
          <w:sz w:val="32"/>
          <w:szCs w:val="32"/>
          <w:lang w:val="en-US" w:eastAsia="zh-CN" w:bidi="ar-SA"/>
        </w:rPr>
      </w:pPr>
    </w:p>
    <w:p w14:paraId="61C427A0">
      <w:pPr>
        <w:pStyle w:val="2"/>
        <w:rPr>
          <w:rFonts w:hint="eastAsia" w:ascii="黑体" w:hAnsi="黑体" w:eastAsia="黑体" w:cs="黑体"/>
          <w:b w:val="0"/>
          <w:bCs w:val="0"/>
          <w:kern w:val="2"/>
          <w:sz w:val="32"/>
          <w:szCs w:val="32"/>
          <w:lang w:val="en-US" w:eastAsia="zh-CN" w:bidi="ar-SA"/>
        </w:rPr>
      </w:pPr>
    </w:p>
    <w:p w14:paraId="3C328FCE">
      <w:pPr>
        <w:pStyle w:val="2"/>
        <w:rPr>
          <w:rFonts w:hint="eastAsia" w:ascii="黑体" w:hAnsi="黑体" w:eastAsia="黑体" w:cs="黑体"/>
          <w:b w:val="0"/>
          <w:bCs w:val="0"/>
          <w:kern w:val="2"/>
          <w:sz w:val="32"/>
          <w:szCs w:val="32"/>
          <w:lang w:val="en-US" w:eastAsia="zh-CN" w:bidi="ar-SA"/>
        </w:rPr>
      </w:pPr>
    </w:p>
    <w:p w14:paraId="0948A706">
      <w:pPr>
        <w:pStyle w:val="2"/>
        <w:rPr>
          <w:rFonts w:hint="eastAsia" w:ascii="黑体" w:hAnsi="黑体" w:eastAsia="黑体" w:cs="黑体"/>
          <w:b w:val="0"/>
          <w:bCs w:val="0"/>
          <w:kern w:val="2"/>
          <w:sz w:val="32"/>
          <w:szCs w:val="32"/>
          <w:lang w:val="en-US" w:eastAsia="zh-CN" w:bidi="ar-SA"/>
        </w:rPr>
      </w:pPr>
    </w:p>
    <w:p w14:paraId="5EE2F41F">
      <w:pPr>
        <w:spacing w:line="220" w:lineRule="atLeast"/>
        <w:rPr>
          <w:rFonts w:hint="eastAsia" w:ascii="黑体" w:hAnsi="黑体" w:eastAsia="黑体" w:cs="黑体"/>
          <w:b w:val="0"/>
          <w:bCs w:val="0"/>
          <w:kern w:val="2"/>
          <w:sz w:val="32"/>
          <w:szCs w:val="32"/>
          <w:lang w:val="en-US" w:eastAsia="zh-CN" w:bidi="ar-SA"/>
        </w:rPr>
      </w:pPr>
    </w:p>
    <w:p w14:paraId="46B6EF9E">
      <w:pPr>
        <w:spacing w:line="220" w:lineRule="atLeast"/>
        <w:rPr>
          <w:rFonts w:hint="eastAsia" w:ascii="黑体" w:hAnsi="黑体" w:eastAsia="黑体" w:cs="黑体"/>
          <w:b w:val="0"/>
          <w:bCs w:val="0"/>
          <w:kern w:val="2"/>
          <w:sz w:val="32"/>
          <w:szCs w:val="32"/>
          <w:lang w:val="en-US" w:eastAsia="zh-CN" w:bidi="ar-SA"/>
        </w:rPr>
      </w:pPr>
    </w:p>
    <w:p w14:paraId="12FC94FF">
      <w:pPr>
        <w:spacing w:line="220" w:lineRule="atLeast"/>
        <w:rPr>
          <w:rFonts w:hint="eastAsia" w:ascii="黑体" w:hAnsi="黑体" w:eastAsia="黑体" w:cs="黑体"/>
          <w:b w:val="0"/>
          <w:bCs w:val="0"/>
          <w:kern w:val="2"/>
          <w:sz w:val="32"/>
          <w:szCs w:val="32"/>
          <w:lang w:val="en-US" w:eastAsia="zh-CN" w:bidi="ar-SA"/>
        </w:rPr>
      </w:pPr>
    </w:p>
    <w:p w14:paraId="22208CBF">
      <w:pPr>
        <w:spacing w:line="220" w:lineRule="atLeas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附件1</w:t>
      </w:r>
    </w:p>
    <w:p w14:paraId="736A4BB0">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肃南县</w:t>
      </w:r>
      <w:r>
        <w:rPr>
          <w:rFonts w:hint="eastAsia" w:ascii="方正小标宋简体" w:hAnsi="方正小标宋简体" w:eastAsia="方正小标宋简体" w:cs="方正小标宋简体"/>
          <w:sz w:val="44"/>
          <w:szCs w:val="44"/>
          <w:lang w:val="en-US" w:eastAsia="zh-CN"/>
        </w:rPr>
        <w:t>科学施肥增效</w:t>
      </w:r>
    </w:p>
    <w:p w14:paraId="39C17466">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lang w:eastAsia="zh-CN"/>
        </w:rPr>
        <w:t>工作专班成员</w:t>
      </w:r>
      <w:r>
        <w:rPr>
          <w:rFonts w:hint="eastAsia" w:ascii="方正小标宋简体" w:hAnsi="方正小标宋简体" w:eastAsia="方正小标宋简体" w:cs="方正小标宋简体"/>
          <w:sz w:val="44"/>
          <w:szCs w:val="44"/>
        </w:rPr>
        <w:t>名单</w:t>
      </w:r>
    </w:p>
    <w:p w14:paraId="0863D39E">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rPr>
      </w:pPr>
      <w:bookmarkStart w:id="0" w:name="_Hlk78466784"/>
    </w:p>
    <w:p w14:paraId="20D08A5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b/>
          <w:bCs/>
          <w:sz w:val="32"/>
          <w:szCs w:val="32"/>
          <w:lang w:val="en-US" w:eastAsia="zh-CN"/>
        </w:rPr>
        <w:t xml:space="preserve"> </w:t>
      </w:r>
      <w:r>
        <w:rPr>
          <w:rFonts w:hint="eastAsia" w:ascii="仿宋_GB2312" w:eastAsia="仿宋_GB2312" w:cs="仿宋_GB2312"/>
          <w:color w:val="000000"/>
          <w:sz w:val="32"/>
          <w:szCs w:val="32"/>
          <w:shd w:val="clear" w:color="auto" w:fill="FFFFFF"/>
        </w:rPr>
        <w:t>赵 </w:t>
      </w:r>
      <w:r>
        <w:rPr>
          <w:rFonts w:hint="eastAsia" w:ascii="仿宋_GB2312" w:eastAsia="仿宋_GB2312" w:cs="仿宋_GB2312"/>
          <w:color w:val="000000"/>
          <w:sz w:val="32"/>
          <w:szCs w:val="32"/>
          <w:shd w:val="clear" w:color="auto" w:fill="FFFFFF"/>
          <w:lang w:val="en-US" w:eastAsia="zh-CN"/>
        </w:rPr>
        <w:t xml:space="preserve"> </w:t>
      </w:r>
      <w:r>
        <w:rPr>
          <w:rFonts w:hint="eastAsia" w:ascii="仿宋_GB2312" w:eastAsia="仿宋_GB2312" w:cs="仿宋_GB2312"/>
          <w:color w:val="000000"/>
          <w:sz w:val="32"/>
          <w:szCs w:val="32"/>
          <w:shd w:val="clear" w:color="auto" w:fill="FFFFFF"/>
        </w:rPr>
        <w:t>斌  </w:t>
      </w:r>
      <w:r>
        <w:rPr>
          <w:rFonts w:hint="eastAsia" w:ascii="仿宋_GB2312" w:eastAsia="仿宋_GB2312" w:cs="仿宋_GB2312"/>
          <w:color w:val="000000"/>
          <w:sz w:val="32"/>
          <w:szCs w:val="32"/>
          <w:shd w:val="clear" w:color="auto" w:fill="FFFFFF"/>
          <w:lang w:val="en-US" w:eastAsia="zh-CN"/>
        </w:rPr>
        <w:t xml:space="preserve">   </w:t>
      </w:r>
      <w:r>
        <w:rPr>
          <w:rFonts w:hint="eastAsia" w:ascii="仿宋_GB2312" w:eastAsia="仿宋_GB2312" w:cs="仿宋_GB2312"/>
          <w:color w:val="000000"/>
          <w:sz w:val="32"/>
          <w:szCs w:val="32"/>
          <w:shd w:val="clear" w:color="auto" w:fill="FFFFFF"/>
        </w:rPr>
        <w:t>县农业农村局副局长</w:t>
      </w:r>
    </w:p>
    <w:p w14:paraId="10997DB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eastAsia="仿宋_GB2312" w:cs="仿宋_GB2312"/>
          <w:b/>
          <w:color w:val="000000"/>
          <w:sz w:val="32"/>
          <w:szCs w:val="32"/>
          <w:shd w:val="clear" w:color="auto" w:fill="FFFFFF"/>
        </w:rPr>
      </w:pPr>
      <w:r>
        <w:rPr>
          <w:rFonts w:hint="eastAsia" w:ascii="仿宋_GB2312" w:eastAsia="仿宋_GB2312" w:cs="仿宋_GB2312"/>
          <w:b/>
          <w:color w:val="000000"/>
          <w:sz w:val="32"/>
          <w:szCs w:val="32"/>
          <w:shd w:val="clear" w:color="auto" w:fill="FFFFFF"/>
        </w:rPr>
        <w:t>副组长</w:t>
      </w:r>
      <w:r>
        <w:rPr>
          <w:rFonts w:hint="eastAsia" w:ascii="仿宋_GB2312" w:eastAsia="仿宋_GB2312" w:cs="仿宋_GB2312"/>
          <w:b/>
          <w:color w:val="000000"/>
          <w:sz w:val="32"/>
          <w:szCs w:val="32"/>
          <w:shd w:val="clear" w:color="auto" w:fill="FFFFFF"/>
          <w:lang w:eastAsia="zh-CN"/>
        </w:rPr>
        <w:t>：</w:t>
      </w:r>
      <w:r>
        <w:rPr>
          <w:rFonts w:hint="eastAsia" w:ascii="仿宋_GB2312" w:eastAsia="仿宋_GB2312" w:cs="仿宋_GB2312"/>
          <w:sz w:val="32"/>
          <w:szCs w:val="32"/>
        </w:rPr>
        <w:t>白晓艳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县农业技术推广中心主任</w:t>
      </w:r>
    </w:p>
    <w:p w14:paraId="47E845E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eastAsia="仿宋_GB2312" w:cs="仿宋_GB2312"/>
          <w:sz w:val="32"/>
          <w:szCs w:val="32"/>
          <w:lang w:eastAsia="zh-CN"/>
        </w:rPr>
      </w:pPr>
      <w:r>
        <w:rPr>
          <w:rFonts w:hint="eastAsia" w:ascii="仿宋_GB2312" w:eastAsia="仿宋_GB2312" w:cs="仿宋_GB2312"/>
          <w:b/>
          <w:color w:val="000000"/>
          <w:sz w:val="32"/>
          <w:szCs w:val="32"/>
          <w:shd w:val="clear" w:color="auto" w:fill="FFFFFF"/>
        </w:rPr>
        <w:t>成 </w:t>
      </w:r>
      <w:r>
        <w:rPr>
          <w:rFonts w:hint="eastAsia" w:ascii="仿宋_GB2312" w:eastAsia="仿宋_GB2312" w:cs="仿宋_GB2312"/>
          <w:b/>
          <w:color w:val="000000"/>
          <w:sz w:val="32"/>
          <w:szCs w:val="32"/>
          <w:shd w:val="clear" w:color="auto" w:fill="FFFFFF"/>
          <w:lang w:val="en-US" w:eastAsia="zh-CN"/>
        </w:rPr>
        <w:t xml:space="preserve"> </w:t>
      </w:r>
      <w:r>
        <w:rPr>
          <w:rFonts w:hint="eastAsia" w:ascii="仿宋_GB2312" w:eastAsia="仿宋_GB2312" w:cs="仿宋_GB2312"/>
          <w:b/>
          <w:color w:val="000000"/>
          <w:sz w:val="32"/>
          <w:szCs w:val="32"/>
          <w:shd w:val="clear" w:color="auto" w:fill="FFFFFF"/>
        </w:rPr>
        <w:t> 员</w:t>
      </w:r>
      <w:r>
        <w:rPr>
          <w:rFonts w:hint="eastAsia" w:ascii="仿宋_GB2312" w:eastAsia="仿宋_GB2312" w:cs="仿宋_GB2312"/>
          <w:color w:val="000000"/>
          <w:sz w:val="32"/>
          <w:szCs w:val="32"/>
          <w:shd w:val="clear" w:color="auto" w:fill="FFFFFF"/>
        </w:rPr>
        <w:t>：</w:t>
      </w:r>
      <w:r>
        <w:rPr>
          <w:rFonts w:hint="eastAsia" w:ascii="仿宋_GB2312" w:eastAsia="仿宋_GB2312" w:cs="仿宋_GB2312"/>
          <w:sz w:val="32"/>
          <w:szCs w:val="32"/>
          <w:lang w:eastAsia="zh-CN"/>
        </w:rPr>
        <w:t>王海峰</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明花乡农业农村综合服务中心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14:paraId="60334A1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顾学东</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祁丰乡农业农村综合服务中心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14:paraId="6E88BBA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xml:space="preserve">牙小军   </w:t>
      </w:r>
      <w:r>
        <w:rPr>
          <w:rFonts w:hint="eastAsia" w:ascii="仿宋_GB2312" w:eastAsia="仿宋_GB2312" w:cs="仿宋_GB2312"/>
          <w:sz w:val="32"/>
          <w:szCs w:val="32"/>
          <w:lang w:eastAsia="zh-CN"/>
        </w:rPr>
        <w:t>马蹄乡农业农村综合服务中心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14:paraId="4156C57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赵永俊</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皇城镇农业农村综合服务中心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14:paraId="7A79934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280" w:firstLineChars="4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郭雪洁</w:t>
      </w:r>
      <w:r>
        <w:rPr>
          <w:rFonts w:hint="eastAsia" w:ascii="仿宋_GB2312" w:eastAsia="仿宋_GB2312" w:cs="仿宋_GB2312"/>
          <w:sz w:val="32"/>
          <w:szCs w:val="32"/>
        </w:rPr>
        <w:t>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康乐镇</w:t>
      </w:r>
      <w:r>
        <w:rPr>
          <w:rFonts w:hint="eastAsia" w:ascii="仿宋_GB2312" w:eastAsia="仿宋_GB2312" w:cs="仿宋_GB2312"/>
          <w:sz w:val="32"/>
          <w:szCs w:val="32"/>
          <w:lang w:eastAsia="zh-CN"/>
        </w:rPr>
        <w:t>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p>
    <w:p w14:paraId="018ADA2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1056" w:firstLineChars="400"/>
        <w:jc w:val="left"/>
        <w:textAlignment w:val="auto"/>
      </w:pPr>
      <w:r>
        <w:rPr>
          <w:rFonts w:hint="eastAsia" w:ascii="仿宋_GB2312" w:eastAsia="仿宋_GB2312" w:cs="仿宋_GB2312"/>
          <w:spacing w:val="-28"/>
          <w:sz w:val="32"/>
          <w:szCs w:val="32"/>
          <w:lang w:val="en-US" w:eastAsia="zh-CN"/>
        </w:rPr>
        <w:t xml:space="preserve">萨仁格尔勒    </w:t>
      </w:r>
      <w:r>
        <w:rPr>
          <w:rFonts w:hint="eastAsia" w:ascii="仿宋_GB2312" w:eastAsia="仿宋_GB2312" w:cs="仿宋_GB2312"/>
          <w:sz w:val="32"/>
          <w:szCs w:val="32"/>
        </w:rPr>
        <w:t>白银乡</w:t>
      </w:r>
      <w:r>
        <w:rPr>
          <w:rFonts w:hint="eastAsia" w:ascii="仿宋_GB2312" w:eastAsia="仿宋_GB2312" w:cs="仿宋_GB2312"/>
          <w:sz w:val="32"/>
          <w:szCs w:val="32"/>
          <w:lang w:eastAsia="zh-CN"/>
        </w:rPr>
        <w:t>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r>
        <w:rPr>
          <w:rFonts w:hint="eastAsia" w:ascii="仿宋_GB2312" w:eastAsia="仿宋_GB2312" w:cs="仿宋_GB2312"/>
          <w:sz w:val="32"/>
          <w:szCs w:val="32"/>
        </w:rPr>
        <w:t> </w:t>
      </w:r>
    </w:p>
    <w:p w14:paraId="3CC207AE">
      <w:pPr>
        <w:pStyle w:val="10"/>
        <w:keepNext w:val="0"/>
        <w:keepLines w:val="0"/>
        <w:widowControl/>
        <w:suppressLineNumbers w:val="0"/>
        <w:tabs>
          <w:tab w:val="left" w:pos="3908"/>
        </w:tabs>
        <w:spacing w:before="0" w:beforeAutospacing="0" w:after="0" w:afterAutospacing="0" w:line="559" w:lineRule="auto"/>
        <w:ind w:firstLine="1280" w:firstLineChars="400"/>
        <w:jc w:val="left"/>
        <w:rPr>
          <w:rFonts w:hint="eastAsia" w:ascii="黑体" w:hAnsi="宋体" w:eastAsia="黑体" w:cs="黑体"/>
          <w:sz w:val="32"/>
          <w:szCs w:val="32"/>
          <w:lang w:eastAsia="zh-CN"/>
        </w:rPr>
      </w:pPr>
      <w:r>
        <w:rPr>
          <w:rFonts w:hint="eastAsia" w:ascii="仿宋_GB2312" w:eastAsia="仿宋_GB2312" w:cs="仿宋_GB2312"/>
          <w:sz w:val="32"/>
          <w:szCs w:val="32"/>
          <w:lang w:eastAsia="zh-CN"/>
        </w:rPr>
        <w:t>丑东方</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大河乡农业农村综合服务中心</w:t>
      </w:r>
      <w:r>
        <w:rPr>
          <w:rFonts w:hint="eastAsia" w:ascii="仿宋_GB2312" w:eastAsia="仿宋_GB2312" w:cs="仿宋_GB2312"/>
          <w:sz w:val="32"/>
          <w:szCs w:val="32"/>
        </w:rPr>
        <w:t>主</w:t>
      </w:r>
      <w:r>
        <w:rPr>
          <w:rFonts w:hint="eastAsia" w:ascii="仿宋_GB2312" w:eastAsia="仿宋_GB2312" w:cs="仿宋_GB2312"/>
          <w:sz w:val="32"/>
          <w:szCs w:val="32"/>
          <w:lang w:eastAsia="zh-CN"/>
        </w:rPr>
        <w:t>任</w:t>
      </w:r>
      <w:r>
        <w:rPr>
          <w:rFonts w:hint="eastAsia" w:ascii="仿宋_GB2312" w:eastAsia="仿宋_GB2312" w:cs="仿宋_GB2312"/>
          <w:sz w:val="32"/>
          <w:szCs w:val="32"/>
        </w:rPr>
        <w:t> </w:t>
      </w:r>
    </w:p>
    <w:bookmarkEnd w:id="0"/>
    <w:p w14:paraId="04D678C1">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475E437B">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2162D729">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583B7D9C">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4D6AEDFC">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629CF833">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0462B78E">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17169C7D">
      <w:pPr>
        <w:rPr>
          <w:rFonts w:hint="eastAsia" w:ascii="黑体" w:hAnsi="黑体" w:eastAsia="黑体" w:cs="黑体"/>
          <w:sz w:val="32"/>
          <w:szCs w:val="32"/>
        </w:rPr>
      </w:pPr>
    </w:p>
    <w:p w14:paraId="7E6F1082">
      <w:pPr>
        <w:pStyle w:val="3"/>
        <w:rPr>
          <w:rFonts w:hint="eastAsia"/>
        </w:rPr>
      </w:pPr>
    </w:p>
    <w:p w14:paraId="34CAFA2A">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6FA56B9E">
      <w:pPr>
        <w:pStyle w:val="2"/>
        <w:rPr>
          <w:rFonts w:hint="eastAsia"/>
        </w:rPr>
      </w:pPr>
    </w:p>
    <w:p w14:paraId="6A2C73B7">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rPr>
      </w:pPr>
    </w:p>
    <w:p w14:paraId="1FB96025">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B0A7D04">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肃南</w:t>
      </w:r>
      <w:r>
        <w:rPr>
          <w:rFonts w:hint="eastAsia" w:ascii="方正小标宋简体" w:hAnsi="方正小标宋简体" w:eastAsia="方正小标宋简体" w:cs="方正小标宋简体"/>
          <w:sz w:val="44"/>
          <w:szCs w:val="44"/>
          <w:lang w:val="en-US" w:eastAsia="zh-CN"/>
        </w:rPr>
        <w:t>县科学施肥增效</w:t>
      </w:r>
    </w:p>
    <w:p w14:paraId="3F606BBF">
      <w:pPr>
        <w:keepNext w:val="0"/>
        <w:keepLines w:val="0"/>
        <w:pageBreakBefore w:val="0"/>
        <w:widowControl w:val="0"/>
        <w:tabs>
          <w:tab w:val="left" w:pos="276"/>
        </w:tabs>
        <w:kinsoku/>
        <w:wordWrap/>
        <w:overflowPunct/>
        <w:topLinePunct w:val="0"/>
        <w:autoSpaceDE w:val="0"/>
        <w:autoSpaceDN w:val="0"/>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lang w:eastAsia="zh-CN"/>
        </w:rPr>
        <w:t>技术指导</w:t>
      </w:r>
      <w:r>
        <w:rPr>
          <w:rFonts w:hint="eastAsia" w:ascii="方正小标宋简体" w:hAnsi="方正小标宋简体" w:eastAsia="方正小标宋简体" w:cs="方正小标宋简体"/>
          <w:sz w:val="44"/>
          <w:szCs w:val="44"/>
        </w:rPr>
        <w:t>名单</w:t>
      </w:r>
    </w:p>
    <w:p w14:paraId="328DEBA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p>
    <w:p w14:paraId="06A698D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eastAsia="zh-CN"/>
        </w:rPr>
      </w:pPr>
      <w:r>
        <w:rPr>
          <w:rFonts w:hint="eastAsia" w:ascii="仿宋_GB2312" w:eastAsia="仿宋_GB2312"/>
          <w:b/>
          <w:bCs/>
          <w:sz w:val="32"/>
          <w:szCs w:val="32"/>
        </w:rPr>
        <w:t xml:space="preserve">组 </w:t>
      </w:r>
      <w:r>
        <w:rPr>
          <w:rFonts w:ascii="仿宋_GB2312" w:eastAsia="仿宋_GB2312"/>
          <w:b/>
          <w:bCs/>
          <w:sz w:val="32"/>
          <w:szCs w:val="32"/>
        </w:rPr>
        <w:t xml:space="preserve"> </w:t>
      </w:r>
      <w:r>
        <w:rPr>
          <w:rFonts w:hint="eastAsia" w:ascii="仿宋_GB2312" w:eastAsia="仿宋_GB2312"/>
          <w:b/>
          <w:bCs/>
          <w:sz w:val="32"/>
          <w:szCs w:val="32"/>
        </w:rPr>
        <w:t>长</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白晓艳</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县农业技术推广中心主任</w:t>
      </w:r>
      <w:r>
        <w:rPr>
          <w:rFonts w:hint="eastAsia" w:ascii="仿宋_GB2312" w:eastAsia="仿宋_GB2312"/>
          <w:sz w:val="32"/>
          <w:szCs w:val="32"/>
          <w:lang w:eastAsia="zh-CN"/>
        </w:rPr>
        <w:t>高级农艺师</w:t>
      </w:r>
      <w:r>
        <w:rPr>
          <w:rFonts w:hint="eastAsia" w:ascii="仿宋_GB2312" w:eastAsia="仿宋_GB2312"/>
          <w:sz w:val="32"/>
          <w:szCs w:val="32"/>
          <w:lang w:val="en-US" w:eastAsia="zh-CN"/>
        </w:rPr>
        <w:t xml:space="preserve"> </w:t>
      </w:r>
    </w:p>
    <w:p w14:paraId="272CB4A2">
      <w:pPr>
        <w:keepNext w:val="0"/>
        <w:keepLines w:val="0"/>
        <w:pageBreakBefore w:val="0"/>
        <w:widowControl w:val="0"/>
        <w:kinsoku/>
        <w:wordWrap/>
        <w:overflowPunct w:val="0"/>
        <w:topLinePunct w:val="0"/>
        <w:autoSpaceDE/>
        <w:autoSpaceDN/>
        <w:bidi w:val="0"/>
        <w:adjustRightInd/>
        <w:snapToGrid/>
        <w:spacing w:line="520" w:lineRule="exact"/>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eastAsia="仿宋_GB2312"/>
          <w:b/>
          <w:bCs/>
          <w:sz w:val="32"/>
          <w:szCs w:val="32"/>
        </w:rPr>
        <w:t xml:space="preserve">成 </w:t>
      </w:r>
      <w:r>
        <w:rPr>
          <w:rFonts w:ascii="仿宋_GB2312" w:eastAsia="仿宋_GB2312"/>
          <w:b/>
          <w:bCs/>
          <w:sz w:val="32"/>
          <w:szCs w:val="32"/>
        </w:rPr>
        <w:t xml:space="preserve"> </w:t>
      </w:r>
      <w:r>
        <w:rPr>
          <w:rFonts w:hint="eastAsia" w:ascii="仿宋_GB2312" w:eastAsia="仿宋_GB2312"/>
          <w:b/>
          <w:bCs/>
          <w:sz w:val="32"/>
          <w:szCs w:val="32"/>
        </w:rPr>
        <w:t>员</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hAnsi="Times New Roman" w:eastAsia="仿宋_GB2312" w:cs="仿宋_GB2312"/>
          <w:color w:val="000000"/>
          <w:kern w:val="2"/>
          <w:sz w:val="32"/>
          <w:szCs w:val="32"/>
          <w:lang w:val="en-US" w:eastAsia="zh-CN" w:bidi="ar"/>
        </w:rPr>
        <w:t xml:space="preserve">王  荣   </w:t>
      </w:r>
      <w:r>
        <w:rPr>
          <w:rFonts w:hint="eastAsia" w:ascii="仿宋_GB2312" w:eastAsia="仿宋_GB2312"/>
          <w:sz w:val="32"/>
          <w:szCs w:val="32"/>
        </w:rPr>
        <w:t>县农业技术推广中心</w:t>
      </w:r>
      <w:r>
        <w:rPr>
          <w:rFonts w:hint="eastAsia" w:ascii="仿宋_GB2312" w:eastAsia="仿宋_GB2312"/>
          <w:sz w:val="32"/>
          <w:szCs w:val="32"/>
          <w:lang w:eastAsia="zh-CN"/>
        </w:rPr>
        <w:t>助理农艺师</w:t>
      </w:r>
    </w:p>
    <w:p w14:paraId="21292A18">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安  丽   </w:t>
      </w:r>
      <w:r>
        <w:rPr>
          <w:rFonts w:hint="eastAsia" w:ascii="仿宋_GB2312" w:eastAsia="仿宋_GB2312"/>
          <w:sz w:val="32"/>
          <w:szCs w:val="32"/>
        </w:rPr>
        <w:t>县农业技术推广中心</w:t>
      </w:r>
      <w:r>
        <w:rPr>
          <w:rFonts w:hint="eastAsia" w:ascii="仿宋_GB2312" w:eastAsia="仿宋_GB2312"/>
          <w:sz w:val="32"/>
          <w:szCs w:val="32"/>
          <w:lang w:eastAsia="zh-CN"/>
        </w:rPr>
        <w:t>会计</w:t>
      </w:r>
    </w:p>
    <w:p w14:paraId="7C90E48E">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hAnsi="仿宋_GB2312" w:eastAsia="仿宋_GB2312" w:cs="仿宋_GB2312"/>
          <w:sz w:val="32"/>
          <w:szCs w:val="32"/>
          <w:lang w:val="en-US" w:eastAsia="zh-CN"/>
        </w:rPr>
        <w:t xml:space="preserve">拉主当智 </w:t>
      </w:r>
      <w:r>
        <w:rPr>
          <w:rFonts w:hint="eastAsia" w:ascii="仿宋_GB2312" w:eastAsia="仿宋_GB2312"/>
          <w:sz w:val="32"/>
          <w:szCs w:val="32"/>
        </w:rPr>
        <w:t>县农业技术推广中心</w:t>
      </w:r>
      <w:r>
        <w:rPr>
          <w:rFonts w:hint="eastAsia" w:ascii="仿宋_GB2312" w:eastAsia="仿宋_GB2312"/>
          <w:sz w:val="32"/>
          <w:szCs w:val="32"/>
          <w:lang w:eastAsia="zh-CN"/>
        </w:rPr>
        <w:t>助理农艺师</w:t>
      </w:r>
    </w:p>
    <w:p w14:paraId="4B7FBBDE">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郭  雅   </w:t>
      </w:r>
      <w:r>
        <w:rPr>
          <w:rFonts w:hint="eastAsia" w:ascii="仿宋_GB2312" w:eastAsia="仿宋_GB2312"/>
          <w:sz w:val="32"/>
          <w:szCs w:val="32"/>
        </w:rPr>
        <w:t>县农业技术推广中心</w:t>
      </w:r>
      <w:r>
        <w:rPr>
          <w:rFonts w:hint="eastAsia" w:ascii="仿宋_GB2312" w:eastAsia="仿宋_GB2312"/>
          <w:sz w:val="32"/>
          <w:szCs w:val="32"/>
          <w:lang w:eastAsia="zh-CN"/>
        </w:rPr>
        <w:t>农艺师</w:t>
      </w:r>
    </w:p>
    <w:p w14:paraId="04261ABE">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祁国军   </w:t>
      </w:r>
      <w:r>
        <w:rPr>
          <w:rFonts w:hint="eastAsia" w:ascii="仿宋_GB2312" w:eastAsia="仿宋_GB2312"/>
          <w:sz w:val="32"/>
          <w:szCs w:val="32"/>
        </w:rPr>
        <w:t>县农业技术推广中心</w:t>
      </w:r>
      <w:r>
        <w:rPr>
          <w:rFonts w:hint="eastAsia" w:ascii="仿宋_GB2312" w:eastAsia="仿宋_GB2312"/>
          <w:sz w:val="32"/>
          <w:szCs w:val="32"/>
          <w:lang w:eastAsia="zh-CN"/>
        </w:rPr>
        <w:t>高级兽医师</w:t>
      </w:r>
    </w:p>
    <w:p w14:paraId="06DA5E63">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eastAsia="仿宋_GB2312"/>
          <w:sz w:val="32"/>
          <w:szCs w:val="32"/>
          <w:lang w:eastAsia="zh-CN"/>
        </w:rPr>
      </w:pPr>
      <w:r>
        <w:rPr>
          <w:rFonts w:hint="eastAsia" w:ascii="仿宋_GB2312" w:hAnsi="Times New Roman" w:eastAsia="仿宋_GB2312" w:cs="仿宋_GB2312"/>
          <w:color w:val="000000"/>
          <w:kern w:val="2"/>
          <w:sz w:val="32"/>
          <w:szCs w:val="32"/>
          <w:lang w:val="en-US" w:eastAsia="zh-CN" w:bidi="ar"/>
        </w:rPr>
        <w:t xml:space="preserve">李春喜   </w:t>
      </w:r>
      <w:r>
        <w:rPr>
          <w:rFonts w:hint="eastAsia" w:ascii="仿宋_GB2312" w:eastAsia="仿宋_GB2312"/>
          <w:sz w:val="32"/>
          <w:szCs w:val="32"/>
        </w:rPr>
        <w:t>县农业技术推广中心</w:t>
      </w:r>
      <w:r>
        <w:rPr>
          <w:rFonts w:hint="eastAsia" w:ascii="仿宋_GB2312" w:eastAsia="仿宋_GB2312"/>
          <w:sz w:val="32"/>
          <w:szCs w:val="32"/>
          <w:lang w:eastAsia="zh-CN"/>
        </w:rPr>
        <w:t>农艺师</w:t>
      </w:r>
    </w:p>
    <w:p w14:paraId="58F9A05B">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eastAsia="仿宋_GB2312"/>
          <w:sz w:val="32"/>
          <w:szCs w:val="32"/>
          <w:lang w:eastAsia="zh-CN"/>
        </w:rPr>
      </w:pPr>
      <w:r>
        <w:rPr>
          <w:rFonts w:hint="eastAsia" w:ascii="仿宋_GB2312" w:hAnsi="Times New Roman" w:eastAsia="仿宋_GB2312" w:cs="仿宋_GB2312"/>
          <w:color w:val="000000"/>
          <w:kern w:val="2"/>
          <w:sz w:val="32"/>
          <w:szCs w:val="32"/>
          <w:lang w:val="en-US" w:eastAsia="zh-CN" w:bidi="ar"/>
        </w:rPr>
        <w:t xml:space="preserve">张永新   </w:t>
      </w:r>
      <w:r>
        <w:rPr>
          <w:rFonts w:hint="eastAsia" w:ascii="仿宋_GB2312" w:eastAsia="仿宋_GB2312"/>
          <w:sz w:val="32"/>
          <w:szCs w:val="32"/>
        </w:rPr>
        <w:t>县农业技术推广中心</w:t>
      </w:r>
      <w:r>
        <w:rPr>
          <w:rFonts w:hint="eastAsia" w:ascii="仿宋_GB2312" w:eastAsia="仿宋_GB2312"/>
          <w:sz w:val="32"/>
          <w:szCs w:val="32"/>
          <w:lang w:eastAsia="zh-CN"/>
        </w:rPr>
        <w:t>高级农艺师</w:t>
      </w:r>
    </w:p>
    <w:p w14:paraId="6E233639">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lang w:eastAsia="zh-CN"/>
        </w:rPr>
      </w:pPr>
      <w:r>
        <w:rPr>
          <w:rFonts w:hint="eastAsia" w:ascii="仿宋_GB2312" w:hAnsi="Times New Roman" w:eastAsia="仿宋_GB2312" w:cs="仿宋_GB2312"/>
          <w:color w:val="000000"/>
          <w:kern w:val="2"/>
          <w:sz w:val="32"/>
          <w:szCs w:val="32"/>
          <w:lang w:val="en-US" w:eastAsia="zh-CN" w:bidi="ar"/>
        </w:rPr>
        <w:t xml:space="preserve">朵玉玲   </w:t>
      </w:r>
      <w:r>
        <w:rPr>
          <w:rFonts w:hint="eastAsia" w:ascii="仿宋_GB2312" w:eastAsia="仿宋_GB2312"/>
          <w:sz w:val="32"/>
          <w:szCs w:val="32"/>
        </w:rPr>
        <w:t>县农业技术推广中心</w:t>
      </w:r>
      <w:r>
        <w:rPr>
          <w:rFonts w:hint="eastAsia" w:ascii="仿宋_GB2312" w:eastAsia="仿宋_GB2312"/>
          <w:sz w:val="32"/>
          <w:szCs w:val="32"/>
          <w:lang w:eastAsia="zh-CN"/>
        </w:rPr>
        <w:t>高级农艺师</w:t>
      </w:r>
    </w:p>
    <w:p w14:paraId="2692381A">
      <w:pPr>
        <w:keepNext w:val="0"/>
        <w:keepLines w:val="0"/>
        <w:pageBreakBefore w:val="0"/>
        <w:widowControl w:val="0"/>
        <w:kinsoku/>
        <w:wordWrap/>
        <w:overflowPunct w:val="0"/>
        <w:topLinePunct w:val="0"/>
        <w:autoSpaceDE/>
        <w:autoSpaceDN/>
        <w:bidi w:val="0"/>
        <w:adjustRightInd/>
        <w:snapToGrid/>
        <w:spacing w:line="520" w:lineRule="exact"/>
        <w:ind w:left="1277" w:leftChars="608" w:firstLine="0" w:firstLineChars="0"/>
        <w:textAlignment w:val="center"/>
      </w:pPr>
      <w:r>
        <w:rPr>
          <w:rFonts w:hint="eastAsia" w:ascii="仿宋_GB2312" w:hAnsi="仿宋_GB2312" w:eastAsia="仿宋_GB2312" w:cs="仿宋_GB2312"/>
          <w:sz w:val="32"/>
          <w:szCs w:val="32"/>
          <w:lang w:val="en-US" w:eastAsia="zh-CN"/>
        </w:rPr>
        <w:t xml:space="preserve">卢  越   </w:t>
      </w:r>
      <w:r>
        <w:rPr>
          <w:rFonts w:hint="eastAsia" w:ascii="仿宋_GB2312" w:hAnsi="Times New Roman" w:eastAsia="仿宋_GB2312" w:cs="仿宋_GB2312"/>
          <w:color w:val="000000"/>
          <w:spacing w:val="-6"/>
          <w:kern w:val="2"/>
          <w:sz w:val="32"/>
          <w:szCs w:val="32"/>
          <w:lang w:val="en-US" w:eastAsia="zh-CN" w:bidi="ar"/>
        </w:rPr>
        <w:t>明花乡农业农村综合服务中心</w:t>
      </w:r>
      <w:r>
        <w:rPr>
          <w:rFonts w:hint="eastAsia" w:ascii="仿宋_GB2312" w:eastAsia="仿宋_GB2312"/>
          <w:spacing w:val="-6"/>
          <w:sz w:val="32"/>
          <w:szCs w:val="32"/>
          <w:lang w:eastAsia="zh-CN"/>
        </w:rPr>
        <w:t>助理农艺师</w:t>
      </w:r>
    </w:p>
    <w:p w14:paraId="5CD033BF">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 xml:space="preserve">郝  文   </w:t>
      </w:r>
      <w:r>
        <w:rPr>
          <w:rFonts w:hint="eastAsia" w:ascii="仿宋_GB2312" w:eastAsia="仿宋_GB2312" w:cs="仿宋_GB2312"/>
          <w:sz w:val="32"/>
          <w:szCs w:val="32"/>
          <w:lang w:eastAsia="zh-CN"/>
        </w:rPr>
        <w:t>祁丰乡农业农村综合服务中心</w:t>
      </w:r>
      <w:r>
        <w:rPr>
          <w:rFonts w:hint="eastAsia" w:ascii="仿宋_GB2312" w:eastAsia="仿宋_GB2312"/>
          <w:sz w:val="32"/>
          <w:szCs w:val="32"/>
          <w:lang w:eastAsia="zh-CN"/>
        </w:rPr>
        <w:t>干部</w:t>
      </w:r>
    </w:p>
    <w:p w14:paraId="1EA4CFE6">
      <w:pPr>
        <w:pStyle w:val="11"/>
        <w:keepNext w:val="0"/>
        <w:keepLines w:val="0"/>
        <w:pageBreakBefore w:val="0"/>
        <w:widowControl w:val="0"/>
        <w:kinsoku/>
        <w:wordWrap/>
        <w:topLinePunct w:val="0"/>
        <w:autoSpaceDE/>
        <w:autoSpaceDN/>
        <w:bidi w:val="0"/>
        <w:adjustRightInd/>
        <w:snapToGrid/>
        <w:spacing w:line="520" w:lineRule="exact"/>
        <w:ind w:firstLine="1280" w:firstLineChars="400"/>
        <w:rPr>
          <w:rFonts w:hint="default" w:ascii="仿宋_GB2312" w:eastAsia="仿宋_GB2312"/>
          <w:sz w:val="32"/>
          <w:szCs w:val="32"/>
          <w:lang w:val="en-US" w:eastAsia="zh-CN"/>
        </w:rPr>
      </w:pPr>
      <w:r>
        <w:rPr>
          <w:rFonts w:hint="eastAsia" w:ascii="仿宋_GB2312" w:eastAsia="仿宋_GB2312"/>
          <w:sz w:val="32"/>
          <w:szCs w:val="32"/>
          <w:lang w:eastAsia="zh-CN"/>
        </w:rPr>
        <w:t>贺妮娅</w:t>
      </w:r>
      <w:r>
        <w:rPr>
          <w:rFonts w:hint="eastAsia" w:ascii="仿宋_GB2312" w:eastAsia="仿宋_GB2312"/>
          <w:sz w:val="32"/>
          <w:szCs w:val="32"/>
          <w:lang w:val="en-US" w:eastAsia="zh-CN"/>
        </w:rPr>
        <w:t xml:space="preserve">   皇城镇</w:t>
      </w:r>
      <w:r>
        <w:rPr>
          <w:rFonts w:hint="eastAsia" w:ascii="仿宋_GB2312" w:hAnsi="Times New Roman" w:eastAsia="仿宋_GB2312" w:cs="仿宋_GB2312"/>
          <w:color w:val="000000"/>
          <w:spacing w:val="-6"/>
          <w:kern w:val="2"/>
          <w:sz w:val="32"/>
          <w:szCs w:val="32"/>
          <w:lang w:val="en-US" w:eastAsia="zh-CN" w:bidi="ar"/>
        </w:rPr>
        <w:t>农业农村综合服务中心</w:t>
      </w:r>
      <w:r>
        <w:rPr>
          <w:rFonts w:hint="eastAsia" w:ascii="仿宋_GB2312" w:eastAsia="仿宋_GB2312"/>
          <w:sz w:val="32"/>
          <w:szCs w:val="32"/>
          <w:lang w:eastAsia="zh-CN"/>
        </w:rPr>
        <w:t>干部</w:t>
      </w:r>
    </w:p>
    <w:p w14:paraId="2FDEE715">
      <w:pPr>
        <w:pStyle w:val="11"/>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default" w:ascii="仿宋_GB2312" w:eastAsia="仿宋_GB2312"/>
          <w:spacing w:val="-6"/>
          <w:sz w:val="32"/>
          <w:szCs w:val="32"/>
          <w:lang w:val="en-US" w:eastAsia="zh-CN"/>
        </w:rPr>
      </w:pPr>
      <w:r>
        <w:rPr>
          <w:rFonts w:hint="eastAsia" w:ascii="仿宋_GB2312" w:eastAsia="仿宋_GB2312"/>
          <w:sz w:val="32"/>
          <w:szCs w:val="32"/>
          <w:lang w:eastAsia="zh-CN"/>
        </w:rPr>
        <w:t>马鹏程</w:t>
      </w:r>
      <w:r>
        <w:rPr>
          <w:rFonts w:hint="eastAsia" w:ascii="仿宋_GB2312" w:eastAsia="仿宋_GB2312"/>
          <w:sz w:val="32"/>
          <w:szCs w:val="32"/>
          <w:lang w:val="en-US" w:eastAsia="zh-CN"/>
        </w:rPr>
        <w:t xml:space="preserve">   </w:t>
      </w:r>
      <w:r>
        <w:rPr>
          <w:rFonts w:hint="eastAsia" w:ascii="仿宋_GB2312" w:eastAsia="仿宋_GB2312"/>
          <w:spacing w:val="-6"/>
          <w:sz w:val="32"/>
          <w:szCs w:val="32"/>
          <w:lang w:val="en-US" w:eastAsia="zh-CN"/>
        </w:rPr>
        <w:t>马蹄</w:t>
      </w:r>
      <w:r>
        <w:rPr>
          <w:rFonts w:hint="eastAsia" w:ascii="仿宋_GB2312" w:hAnsi="Times New Roman" w:eastAsia="仿宋_GB2312" w:cs="仿宋_GB2312"/>
          <w:color w:val="000000"/>
          <w:spacing w:val="-6"/>
          <w:kern w:val="2"/>
          <w:sz w:val="32"/>
          <w:szCs w:val="32"/>
          <w:lang w:val="en-US" w:eastAsia="zh-CN" w:bidi="ar"/>
        </w:rPr>
        <w:t>乡农业农村综合服务中心</w:t>
      </w:r>
      <w:r>
        <w:rPr>
          <w:rFonts w:hint="eastAsia" w:ascii="仿宋_GB2312" w:eastAsia="仿宋_GB2312"/>
          <w:spacing w:val="-6"/>
          <w:sz w:val="32"/>
          <w:szCs w:val="32"/>
          <w:lang w:eastAsia="zh-CN"/>
        </w:rPr>
        <w:t>助理兽医师</w:t>
      </w:r>
    </w:p>
    <w:p w14:paraId="4A6201A2">
      <w:pPr>
        <w:pStyle w:val="11"/>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eastAsia="仿宋_GB2312"/>
          <w:sz w:val="32"/>
          <w:szCs w:val="32"/>
          <w:lang w:eastAsia="zh-CN"/>
        </w:rPr>
      </w:pPr>
      <w:r>
        <w:rPr>
          <w:rFonts w:hint="eastAsia" w:ascii="仿宋_GB2312" w:eastAsia="仿宋_GB2312"/>
          <w:sz w:val="32"/>
          <w:szCs w:val="32"/>
          <w:lang w:eastAsia="zh-CN"/>
        </w:rPr>
        <w:t>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晶</w:t>
      </w:r>
      <w:r>
        <w:rPr>
          <w:rFonts w:hint="eastAsia" w:ascii="仿宋_GB2312" w:eastAsia="仿宋_GB2312"/>
          <w:sz w:val="32"/>
          <w:szCs w:val="32"/>
          <w:lang w:val="en-US" w:eastAsia="zh-CN"/>
        </w:rPr>
        <w:t xml:space="preserve">   白银乡</w:t>
      </w:r>
      <w:r>
        <w:rPr>
          <w:rFonts w:hint="eastAsia" w:ascii="仿宋_GB2312" w:eastAsia="仿宋_GB2312" w:cs="仿宋_GB2312"/>
          <w:sz w:val="32"/>
          <w:szCs w:val="32"/>
          <w:lang w:eastAsia="zh-CN"/>
        </w:rPr>
        <w:t>农业农村综合服务中心</w:t>
      </w:r>
      <w:r>
        <w:rPr>
          <w:rFonts w:hint="eastAsia" w:ascii="仿宋_GB2312" w:eastAsia="仿宋_GB2312"/>
          <w:sz w:val="32"/>
          <w:szCs w:val="32"/>
          <w:lang w:eastAsia="zh-CN"/>
        </w:rPr>
        <w:t>干部</w:t>
      </w:r>
    </w:p>
    <w:p w14:paraId="6EF11F69">
      <w:pPr>
        <w:pStyle w:val="11"/>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_GB2312" w:eastAsia="仿宋_GB2312" w:cs="仿宋_GB2312"/>
          <w:sz w:val="28"/>
          <w:szCs w:val="28"/>
          <w:lang w:val="en-US" w:eastAsia="zh-CN"/>
        </w:rPr>
      </w:pPr>
      <w:r>
        <w:rPr>
          <w:rFonts w:hint="eastAsia" w:ascii="仿宋_GB2312" w:eastAsia="仿宋_GB2312"/>
          <w:sz w:val="32"/>
          <w:szCs w:val="32"/>
          <w:lang w:eastAsia="zh-CN"/>
        </w:rPr>
        <w:t>安</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虎</w:t>
      </w:r>
      <w:r>
        <w:rPr>
          <w:rFonts w:hint="eastAsia" w:ascii="仿宋_GB2312" w:eastAsia="仿宋_GB2312"/>
          <w:sz w:val="32"/>
          <w:szCs w:val="32"/>
          <w:lang w:val="en-US" w:eastAsia="zh-CN"/>
        </w:rPr>
        <w:t xml:space="preserve">   康乐镇</w:t>
      </w:r>
      <w:r>
        <w:rPr>
          <w:rFonts w:hint="eastAsia" w:ascii="仿宋_GB2312" w:eastAsia="仿宋_GB2312" w:cs="仿宋_GB2312"/>
          <w:sz w:val="32"/>
          <w:szCs w:val="32"/>
          <w:lang w:eastAsia="zh-CN"/>
        </w:rPr>
        <w:t>农业农村综合服务中心</w:t>
      </w:r>
      <w:r>
        <w:rPr>
          <w:rFonts w:hint="eastAsia" w:ascii="仿宋_GB2312" w:eastAsia="仿宋_GB2312"/>
          <w:sz w:val="32"/>
          <w:szCs w:val="32"/>
          <w:lang w:eastAsia="zh-CN"/>
        </w:rPr>
        <w:t>干部</w:t>
      </w:r>
    </w:p>
    <w:p w14:paraId="08B75228">
      <w:pPr>
        <w:pStyle w:val="11"/>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_GB2312" w:eastAsia="仿宋_GB2312" w:cs="仿宋_GB2312"/>
          <w:sz w:val="28"/>
          <w:szCs w:val="28"/>
          <w:lang w:val="en-US" w:eastAsia="zh-CN"/>
        </w:rPr>
      </w:pPr>
      <w:r>
        <w:rPr>
          <w:rFonts w:hint="eastAsia" w:ascii="仿宋_GB2312" w:eastAsia="仿宋_GB2312"/>
          <w:sz w:val="32"/>
          <w:szCs w:val="32"/>
          <w:lang w:eastAsia="zh-CN"/>
        </w:rPr>
        <w:t>刘</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辉</w:t>
      </w:r>
      <w:r>
        <w:rPr>
          <w:rFonts w:hint="eastAsia" w:ascii="仿宋_GB2312" w:eastAsia="仿宋_GB2312"/>
          <w:sz w:val="32"/>
          <w:szCs w:val="32"/>
          <w:lang w:val="en-US" w:eastAsia="zh-CN"/>
        </w:rPr>
        <w:t xml:space="preserve">   大河乡</w:t>
      </w:r>
      <w:r>
        <w:rPr>
          <w:rFonts w:hint="eastAsia" w:ascii="仿宋_GB2312" w:eastAsia="仿宋_GB2312" w:cs="仿宋_GB2312"/>
          <w:sz w:val="32"/>
          <w:szCs w:val="32"/>
          <w:lang w:eastAsia="zh-CN"/>
        </w:rPr>
        <w:t>农业农村综合服务中心</w:t>
      </w:r>
      <w:r>
        <w:rPr>
          <w:rFonts w:hint="eastAsia" w:ascii="仿宋_GB2312" w:eastAsia="仿宋_GB2312"/>
          <w:sz w:val="32"/>
          <w:szCs w:val="32"/>
          <w:lang w:eastAsia="zh-CN"/>
        </w:rPr>
        <w:t>干部</w:t>
      </w:r>
    </w:p>
    <w:p w14:paraId="0FE12586">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lang w:bidi="ar"/>
        </w:rPr>
      </w:pPr>
      <w:r>
        <w:rPr>
          <w:rFonts w:hint="eastAsia" w:ascii="仿宋_GB2312" w:eastAsia="仿宋_GB2312" w:cs="仿宋_GB2312"/>
          <w:color w:val="000000"/>
          <w:sz w:val="32"/>
          <w:szCs w:val="32"/>
          <w:lang w:bidi="ar"/>
        </w:rPr>
        <w:t xml:space="preserve">   </w:t>
      </w:r>
      <w:r>
        <w:rPr>
          <w:rFonts w:hint="eastAsia" w:ascii="仿宋_GB2312" w:eastAsia="仿宋_GB2312" w:cs="仿宋_GB2312"/>
          <w:color w:val="000000"/>
          <w:spacing w:val="-6"/>
          <w:sz w:val="32"/>
          <w:szCs w:val="32"/>
          <w:lang w:bidi="ar"/>
        </w:rPr>
        <w:t xml:space="preserve"> </w:t>
      </w:r>
    </w:p>
    <w:p w14:paraId="643F4533">
      <w:pPr>
        <w:rPr>
          <w:lang w:bidi="ar"/>
        </w:rPr>
      </w:pPr>
    </w:p>
    <w:p w14:paraId="45246852">
      <w:pPr>
        <w:pStyle w:val="3"/>
        <w:rPr>
          <w:lang w:bidi="ar"/>
        </w:rPr>
      </w:pPr>
    </w:p>
    <w:p w14:paraId="505A82DB">
      <w:pPr>
        <w:pStyle w:val="3"/>
        <w:rPr>
          <w:lang w:bidi="ar"/>
        </w:rPr>
      </w:pPr>
    </w:p>
    <w:p w14:paraId="263D88AD">
      <w:pPr>
        <w:pStyle w:val="11"/>
        <w:ind w:left="0" w:leftChars="0" w:firstLine="0" w:firstLineChars="0"/>
        <w:rPr>
          <w:rFonts w:hint="eastAsia" w:ascii="仿宋_GB2312" w:eastAsia="仿宋_GB2312"/>
          <w:sz w:val="32"/>
          <w:szCs w:val="32"/>
          <w:lang w:eastAsia="zh-CN"/>
        </w:rPr>
      </w:pPr>
    </w:p>
    <w:p w14:paraId="45B0161C">
      <w:pPr>
        <w:pStyle w:val="11"/>
        <w:rPr>
          <w:rFonts w:hint="eastAsia" w:ascii="仿宋_GB2312" w:eastAsia="仿宋_GB2312"/>
          <w:sz w:val="32"/>
          <w:szCs w:val="32"/>
          <w:lang w:eastAsia="zh-CN"/>
        </w:rPr>
      </w:pPr>
    </w:p>
    <w:p w14:paraId="16BA36CC">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tbl>
      <w:tblPr>
        <w:tblStyle w:val="12"/>
        <w:tblpPr w:leftFromText="180" w:rightFromText="180" w:vertAnchor="text" w:horzAnchor="page" w:tblpX="1712" w:tblpY="1351"/>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894"/>
        <w:gridCol w:w="1456"/>
        <w:gridCol w:w="1048"/>
        <w:gridCol w:w="1048"/>
        <w:gridCol w:w="1195"/>
        <w:gridCol w:w="1048"/>
        <w:gridCol w:w="1048"/>
        <w:gridCol w:w="894"/>
      </w:tblGrid>
      <w:tr w14:paraId="0443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525" w:type="dxa"/>
            <w:gridSpan w:val="9"/>
            <w:tcBorders>
              <w:top w:val="nil"/>
              <w:left w:val="nil"/>
              <w:bottom w:val="nil"/>
              <w:right w:val="nil"/>
            </w:tcBorders>
            <w:shd w:val="clear" w:color="auto" w:fill="auto"/>
            <w:noWrap/>
            <w:vAlign w:val="center"/>
          </w:tcPr>
          <w:p w14:paraId="1892BE6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肃南县2025年测土配方施肥推广任务面积表</w:t>
            </w:r>
          </w:p>
        </w:tc>
      </w:tr>
      <w:tr w14:paraId="508D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5C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36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镇</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95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测土配方施肥目标任务（亩）</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83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53B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BC6E">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2916">
            <w:pPr>
              <w:jc w:val="center"/>
              <w:rPr>
                <w:rFonts w:hint="eastAsia" w:ascii="宋体" w:hAnsi="宋体" w:eastAsia="宋体" w:cs="宋体"/>
                <w:b/>
                <w:bCs/>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B7BB7">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1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3B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65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马铃薯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24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7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A47D">
            <w:pPr>
              <w:jc w:val="center"/>
              <w:rPr>
                <w:rFonts w:hint="eastAsia" w:ascii="宋体" w:hAnsi="宋体" w:eastAsia="宋体" w:cs="宋体"/>
                <w:b/>
                <w:bCs/>
                <w:i w:val="0"/>
                <w:iCs w:val="0"/>
                <w:color w:val="000000"/>
                <w:sz w:val="22"/>
                <w:szCs w:val="22"/>
                <w:u w:val="none"/>
              </w:rPr>
            </w:pPr>
          </w:p>
        </w:tc>
      </w:tr>
      <w:tr w14:paraId="674C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B2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C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皇城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B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9E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1442">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79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72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49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32E2">
            <w:pPr>
              <w:jc w:val="center"/>
              <w:rPr>
                <w:rFonts w:hint="eastAsia" w:ascii="宋体" w:hAnsi="宋体" w:eastAsia="宋体" w:cs="宋体"/>
                <w:b/>
                <w:bCs/>
                <w:i w:val="0"/>
                <w:iCs w:val="0"/>
                <w:color w:val="000000"/>
                <w:sz w:val="22"/>
                <w:szCs w:val="22"/>
                <w:u w:val="none"/>
              </w:rPr>
            </w:pPr>
          </w:p>
        </w:tc>
      </w:tr>
      <w:tr w14:paraId="0CEE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0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D0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马蹄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FA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7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83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FD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D9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DA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AD29">
            <w:pPr>
              <w:jc w:val="center"/>
              <w:rPr>
                <w:rFonts w:hint="eastAsia" w:ascii="宋体" w:hAnsi="宋体" w:eastAsia="宋体" w:cs="宋体"/>
                <w:b/>
                <w:bCs/>
                <w:i w:val="0"/>
                <w:iCs w:val="0"/>
                <w:color w:val="000000"/>
                <w:sz w:val="22"/>
                <w:szCs w:val="22"/>
                <w:u w:val="none"/>
              </w:rPr>
            </w:pPr>
          </w:p>
        </w:tc>
      </w:tr>
      <w:tr w14:paraId="1FC7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5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50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康乐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A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DE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A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2D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77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22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813">
            <w:pPr>
              <w:jc w:val="center"/>
              <w:rPr>
                <w:rFonts w:hint="eastAsia" w:ascii="宋体" w:hAnsi="宋体" w:eastAsia="宋体" w:cs="宋体"/>
                <w:b/>
                <w:bCs/>
                <w:i w:val="0"/>
                <w:iCs w:val="0"/>
                <w:color w:val="000000"/>
                <w:sz w:val="22"/>
                <w:szCs w:val="22"/>
                <w:u w:val="none"/>
              </w:rPr>
            </w:pPr>
          </w:p>
        </w:tc>
      </w:tr>
      <w:tr w14:paraId="5A8F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93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白银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0B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86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A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834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F924">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E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5185">
            <w:pPr>
              <w:jc w:val="center"/>
              <w:rPr>
                <w:rFonts w:hint="eastAsia" w:ascii="宋体" w:hAnsi="宋体" w:eastAsia="宋体" w:cs="宋体"/>
                <w:b/>
                <w:bCs/>
                <w:i w:val="0"/>
                <w:iCs w:val="0"/>
                <w:color w:val="000000"/>
                <w:sz w:val="22"/>
                <w:szCs w:val="22"/>
                <w:u w:val="none"/>
              </w:rPr>
            </w:pPr>
          </w:p>
        </w:tc>
      </w:tr>
      <w:tr w14:paraId="0EDC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04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A6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D1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F96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5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CF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17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CEA8">
            <w:pPr>
              <w:jc w:val="center"/>
              <w:rPr>
                <w:rFonts w:hint="eastAsia" w:ascii="宋体" w:hAnsi="宋体" w:eastAsia="宋体" w:cs="宋体"/>
                <w:b/>
                <w:bCs/>
                <w:i w:val="0"/>
                <w:iCs w:val="0"/>
                <w:color w:val="000000"/>
                <w:sz w:val="22"/>
                <w:szCs w:val="22"/>
                <w:u w:val="none"/>
              </w:rPr>
            </w:pPr>
          </w:p>
        </w:tc>
      </w:tr>
      <w:tr w14:paraId="3E1F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5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C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明花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C1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D8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85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2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F0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F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DEBB">
            <w:pPr>
              <w:jc w:val="center"/>
              <w:rPr>
                <w:rFonts w:hint="eastAsia" w:ascii="宋体" w:hAnsi="宋体" w:eastAsia="宋体" w:cs="宋体"/>
                <w:b/>
                <w:bCs/>
                <w:i w:val="0"/>
                <w:iCs w:val="0"/>
                <w:color w:val="000000"/>
                <w:sz w:val="22"/>
                <w:szCs w:val="22"/>
                <w:u w:val="none"/>
              </w:rPr>
            </w:pPr>
          </w:p>
        </w:tc>
      </w:tr>
      <w:tr w14:paraId="6A7B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F9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6B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祁丰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BB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7B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8D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3C0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83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E8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AF53">
            <w:pPr>
              <w:jc w:val="center"/>
              <w:rPr>
                <w:rFonts w:hint="eastAsia" w:ascii="宋体" w:hAnsi="宋体" w:eastAsia="宋体" w:cs="宋体"/>
                <w:b/>
                <w:bCs/>
                <w:i w:val="0"/>
                <w:iCs w:val="0"/>
                <w:color w:val="000000"/>
                <w:sz w:val="22"/>
                <w:szCs w:val="22"/>
                <w:u w:val="none"/>
              </w:rPr>
            </w:pPr>
          </w:p>
        </w:tc>
      </w:tr>
      <w:tr w14:paraId="0682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08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0D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2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9E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F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5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C4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F9EB">
            <w:pPr>
              <w:jc w:val="center"/>
              <w:rPr>
                <w:rFonts w:hint="eastAsia" w:ascii="宋体" w:hAnsi="宋体" w:eastAsia="宋体" w:cs="宋体"/>
                <w:b/>
                <w:bCs/>
                <w:i w:val="0"/>
                <w:iCs w:val="0"/>
                <w:color w:val="000000"/>
                <w:sz w:val="22"/>
                <w:szCs w:val="22"/>
                <w:u w:val="none"/>
              </w:rPr>
            </w:pPr>
          </w:p>
        </w:tc>
      </w:tr>
    </w:tbl>
    <w:p w14:paraId="103D67FD">
      <w:pPr>
        <w:pStyle w:val="11"/>
        <w:rPr>
          <w:rFonts w:hint="eastAsia" w:ascii="仿宋_GB2312" w:eastAsia="仿宋_GB2312"/>
          <w:sz w:val="32"/>
          <w:szCs w:val="32"/>
          <w:lang w:eastAsia="zh-CN"/>
        </w:rPr>
      </w:pPr>
    </w:p>
    <w:p w14:paraId="13FD9DD7">
      <w:pPr>
        <w:rPr>
          <w:rFonts w:hint="eastAsia" w:ascii="黑体" w:hAnsi="黑体" w:eastAsia="黑体" w:cs="黑体"/>
          <w:color w:val="000000" w:themeColor="text1"/>
          <w:sz w:val="28"/>
          <w:szCs w:val="28"/>
          <w:u w:val="none"/>
          <w:lang w:val="en-US" w:eastAsia="zh-CN"/>
          <w14:textFill>
            <w14:solidFill>
              <w14:schemeClr w14:val="tx1"/>
            </w14:solidFill>
          </w14:textFill>
        </w:rPr>
      </w:pPr>
    </w:p>
    <w:p w14:paraId="62176DD4">
      <w:pPr>
        <w:rPr>
          <w:rFonts w:hint="eastAsia"/>
          <w:lang w:val="en-US" w:eastAsia="zh-CN"/>
        </w:rPr>
      </w:pPr>
    </w:p>
    <w:p w14:paraId="7B683994">
      <w:pPr>
        <w:spacing w:line="4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p>
    <w:p w14:paraId="621D2C0C">
      <w:pPr>
        <w:spacing w:line="4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p>
    <w:p w14:paraId="52228A1F">
      <w:pPr>
        <w:spacing w:line="4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p>
    <w:p w14:paraId="0B07C63A">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4AAF780D">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1144FB4F">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0A4DC792">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0C67AE40">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238F1A3A">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428BB2A8">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67C2D105">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13490A80">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2D97780A">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4DD730AF">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576C92DE">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102EBA01">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7C8BDC9E">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3FDFEABB">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5FEE5602">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3A5F1E3C">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3D213F5D">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6A696912">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6972B694">
      <w:pPr>
        <w:pStyle w:val="11"/>
        <w:rPr>
          <w:rFonts w:hint="eastAsia" w:ascii="仿宋_GB2312" w:hAnsi="仿宋_GB2312" w:eastAsia="仿宋_GB2312" w:cs="仿宋_GB2312"/>
          <w:color w:val="000000" w:themeColor="text1"/>
          <w:sz w:val="28"/>
          <w:szCs w:val="28"/>
          <w:u w:val="single"/>
          <w14:textFill>
            <w14:solidFill>
              <w14:schemeClr w14:val="tx1"/>
            </w14:solidFill>
          </w14:textFill>
        </w:rPr>
      </w:pPr>
    </w:p>
    <w:p w14:paraId="1A5980C2">
      <w:pPr>
        <w:pStyle w:val="11"/>
        <w:ind w:left="0" w:leftChars="0" w:firstLine="0" w:firstLineChars="0"/>
        <w:rPr>
          <w:rFonts w:hint="eastAsia" w:ascii="仿宋_GB2312" w:hAnsi="仿宋_GB2312" w:eastAsia="仿宋_GB2312" w:cs="仿宋_GB2312"/>
          <w:color w:val="000000" w:themeColor="text1"/>
          <w:sz w:val="28"/>
          <w:szCs w:val="28"/>
          <w:u w:val="single"/>
          <w14:textFill>
            <w14:solidFill>
              <w14:schemeClr w14:val="tx1"/>
            </w14:solidFill>
          </w14:textFill>
        </w:rPr>
      </w:pPr>
    </w:p>
    <w:p w14:paraId="1D6B4688">
      <w:pPr>
        <w:spacing w:line="4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p>
    <w:p w14:paraId="49ED70C5">
      <w:pPr>
        <w:spacing w:line="4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p>
    <w:p w14:paraId="0E266069">
      <w:pPr>
        <w:spacing w:line="420" w:lineRule="exact"/>
        <w:rPr>
          <w:rFonts w:hint="eastAsia" w:ascii="仿宋_GB2312" w:hAnsi="仿宋_GB2312" w:eastAsia="仿宋_GB2312" w:cs="仿宋_GB2312"/>
          <w:color w:val="000000" w:themeColor="text1"/>
          <w:sz w:val="28"/>
          <w:szCs w:val="28"/>
          <w:u w:val="single"/>
          <w14:textFill>
            <w14:solidFill>
              <w14:schemeClr w14:val="tx1"/>
            </w14:solidFill>
          </w14:textFill>
        </w:rPr>
      </w:pPr>
    </w:p>
    <w:p w14:paraId="75BC7811">
      <w:pPr>
        <w:spacing w:line="420" w:lineRule="exact"/>
        <w:rPr>
          <w:rFonts w:ascii="仿宋_GB2312" w:hAnsi="仿宋_GB2312" w:eastAsia="仿宋_GB2312" w:cs="仿宋_GB2312"/>
          <w:bCs/>
          <w:snapToGrid w:val="0"/>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14:paraId="1C1D964F">
      <w:pPr>
        <w:pBdr>
          <w:bottom w:val="single" w:color="auto" w:sz="4" w:space="0"/>
        </w:pBdr>
        <w:spacing w:line="420" w:lineRule="exact"/>
        <w:rPr>
          <w:rFonts w:hint="eastAsia"/>
          <w:color w:val="000000" w:themeColor="text1"/>
          <w14:textFill>
            <w14:solidFill>
              <w14:schemeClr w14:val="tx1"/>
            </w14:solidFill>
          </w14:textFill>
        </w:rPr>
      </w:pP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抄送：</w:t>
      </w:r>
      <w:r>
        <w:rPr>
          <w:rFonts w:hint="eastAsia" w:eastAsia="仿宋_GB2312"/>
          <w:sz w:val="28"/>
          <w:szCs w:val="28"/>
          <w:lang w:eastAsia="zh-CN"/>
        </w:rPr>
        <w:t>市农业农村局、市耕地质量保护提升站</w:t>
      </w:r>
      <w:r>
        <w:rPr>
          <w:rFonts w:eastAsia="仿宋_GB2312"/>
          <w:sz w:val="28"/>
          <w:szCs w:val="28"/>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w:t>
      </w:r>
      <w:r>
        <w:rPr>
          <w:rFonts w:ascii="仿宋_GB2312" w:hAnsi="仿宋_GB2312" w:eastAsia="仿宋_GB2312" w:cs="仿宋_GB2312"/>
          <w:b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331BC5D1">
      <w:pPr>
        <w:spacing w:line="420" w:lineRule="exact"/>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肃南裕固族自治县农业农村局</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2025年5月19日印发</w:t>
      </w:r>
    </w:p>
    <w:p w14:paraId="38C29452">
      <w:pPr>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029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591F4">
                          <w:pPr>
                            <w:pStyle w:val="7"/>
                            <w:rPr>
                              <w:rFonts w:hint="eastAsia" w:asciiTheme="minorEastAsia" w:hAnsiTheme="minorEastAsia" w:eastAsiaTheme="minorEastAsia" w:cstheme="minorEastAsia"/>
                              <w:sz w:val="21"/>
                              <w:szCs w:val="32"/>
                            </w:rPr>
                          </w:pPr>
                          <w:r>
                            <w:rPr>
                              <w:rFonts w:hint="eastAsia" w:asciiTheme="minorEastAsia" w:hAnsiTheme="minorEastAsia" w:eastAsiaTheme="minorEastAsia" w:cstheme="minorEastAsia"/>
                              <w:sz w:val="21"/>
                              <w:szCs w:val="32"/>
                            </w:rPr>
                            <w:t xml:space="preserve">— </w:t>
                          </w: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r>
                            <w:rPr>
                              <w:rFonts w:hint="eastAsia" w:asciiTheme="minorEastAsia" w:hAnsiTheme="minorEastAsia" w:eastAsiaTheme="minorEastAsia" w:cstheme="minorEastAsia"/>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D591F4">
                    <w:pPr>
                      <w:pStyle w:val="7"/>
                      <w:rPr>
                        <w:rFonts w:hint="eastAsia" w:asciiTheme="minorEastAsia" w:hAnsiTheme="minorEastAsia" w:eastAsiaTheme="minorEastAsia" w:cstheme="minorEastAsia"/>
                        <w:sz w:val="21"/>
                        <w:szCs w:val="32"/>
                      </w:rPr>
                    </w:pPr>
                    <w:r>
                      <w:rPr>
                        <w:rFonts w:hint="eastAsia" w:asciiTheme="minorEastAsia" w:hAnsiTheme="minorEastAsia" w:eastAsiaTheme="minorEastAsia" w:cstheme="minorEastAsia"/>
                        <w:sz w:val="21"/>
                        <w:szCs w:val="32"/>
                      </w:rPr>
                      <w:t xml:space="preserve">— </w:t>
                    </w: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r>
                      <w:rPr>
                        <w:rFonts w:hint="eastAsia" w:asciiTheme="minorEastAsia" w:hAnsiTheme="minorEastAsia" w:eastAsiaTheme="minorEastAsia" w:cstheme="minorEastAsia"/>
                        <w:sz w:val="21"/>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6698">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7B4E6"/>
    <w:multiLevelType w:val="singleLevel"/>
    <w:tmpl w:val="ADE7B4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YzJmNGE3NjJmNTcyYjU3NTJiZTJkNTA2ZGQ5MzcifQ=="/>
  </w:docVars>
  <w:rsids>
    <w:rsidRoot w:val="00000000"/>
    <w:rsid w:val="17326274"/>
    <w:rsid w:val="19FB730A"/>
    <w:rsid w:val="1CEE68F6"/>
    <w:rsid w:val="2FFE438C"/>
    <w:rsid w:val="37D56D45"/>
    <w:rsid w:val="37DA84E7"/>
    <w:rsid w:val="39FDA73C"/>
    <w:rsid w:val="3A7528E1"/>
    <w:rsid w:val="3EFD8341"/>
    <w:rsid w:val="42F07DFB"/>
    <w:rsid w:val="47ED57F3"/>
    <w:rsid w:val="573F41EC"/>
    <w:rsid w:val="579ECAF9"/>
    <w:rsid w:val="5E57D7E7"/>
    <w:rsid w:val="5EF32F85"/>
    <w:rsid w:val="5FB777AE"/>
    <w:rsid w:val="5FF310CF"/>
    <w:rsid w:val="5FFF2A39"/>
    <w:rsid w:val="5FFF33F9"/>
    <w:rsid w:val="638C0B8B"/>
    <w:rsid w:val="65FFF8BE"/>
    <w:rsid w:val="6BFEE841"/>
    <w:rsid w:val="71ED0E2E"/>
    <w:rsid w:val="73FAA9BA"/>
    <w:rsid w:val="757FD402"/>
    <w:rsid w:val="7B5E5FE5"/>
    <w:rsid w:val="7BCD5110"/>
    <w:rsid w:val="7BF75847"/>
    <w:rsid w:val="7D6BFFB7"/>
    <w:rsid w:val="7DA59643"/>
    <w:rsid w:val="7DED64D6"/>
    <w:rsid w:val="7EB7AF67"/>
    <w:rsid w:val="7EF36CA3"/>
    <w:rsid w:val="7F7D4EDC"/>
    <w:rsid w:val="7F7FDB3E"/>
    <w:rsid w:val="7FE790DD"/>
    <w:rsid w:val="7FEDBFCF"/>
    <w:rsid w:val="ACFC3533"/>
    <w:rsid w:val="AD765334"/>
    <w:rsid w:val="B6A67FCD"/>
    <w:rsid w:val="CDBB7E95"/>
    <w:rsid w:val="D3FE55EF"/>
    <w:rsid w:val="D7DDD4CB"/>
    <w:rsid w:val="D7EF3A68"/>
    <w:rsid w:val="DBAF8024"/>
    <w:rsid w:val="DBFFD119"/>
    <w:rsid w:val="DFF1A2E6"/>
    <w:rsid w:val="EAFF50B4"/>
    <w:rsid w:val="EC8D5638"/>
    <w:rsid w:val="EFFEA068"/>
    <w:rsid w:val="F5DD4232"/>
    <w:rsid w:val="F7FF0AFF"/>
    <w:rsid w:val="F7FF7BC8"/>
    <w:rsid w:val="F9FF9A78"/>
    <w:rsid w:val="FBDF3D1D"/>
    <w:rsid w:val="FCE87DEC"/>
    <w:rsid w:val="FDFF501F"/>
    <w:rsid w:val="FEFA28C0"/>
    <w:rsid w:val="FFAFE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caption"/>
    <w:basedOn w:val="1"/>
    <w:next w:val="1"/>
    <w:qFormat/>
    <w:uiPriority w:val="99"/>
    <w:pPr>
      <w:widowControl w:val="0"/>
      <w:jc w:val="both"/>
    </w:pPr>
    <w:rPr>
      <w:rFonts w:ascii="Cambria" w:hAnsi="Cambria" w:eastAsia="黑体" w:cs="Cambria"/>
      <w:kern w:val="2"/>
      <w:lang w:val="en-US" w:eastAsia="zh-CN" w:bidi="ar-SA"/>
    </w:rPr>
  </w:style>
  <w:style w:type="paragraph" w:styleId="4">
    <w:name w:val="index 6"/>
    <w:basedOn w:val="1"/>
    <w:next w:val="1"/>
    <w:unhideWhenUsed/>
    <w:qFormat/>
    <w:uiPriority w:val="99"/>
    <w:pPr>
      <w:ind w:left="1000" w:leftChars="1000"/>
    </w:pPr>
  </w:style>
  <w:style w:type="paragraph" w:styleId="5">
    <w:name w:val="Plain Text"/>
    <w:basedOn w:val="1"/>
    <w:semiHidden/>
    <w:unhideWhenUsed/>
    <w:qFormat/>
    <w:uiPriority w:val="0"/>
    <w:rPr>
      <w:rFonts w:ascii="宋体" w:hAnsi="Courier New" w:eastAsia="宋体" w:cs="Courier New"/>
      <w:kern w:val="0"/>
      <w:sz w:val="20"/>
      <w:szCs w:val="21"/>
    </w:rPr>
  </w:style>
  <w:style w:type="paragraph" w:styleId="6">
    <w:name w:val="Body Text Indent 2"/>
    <w:basedOn w:val="1"/>
    <w:next w:val="2"/>
    <w:qFormat/>
    <w:uiPriority w:val="0"/>
    <w:pPr>
      <w:spacing w:before="100" w:beforeLines="0" w:beforeAutospacing="1" w:after="120" w:afterLines="0" w:line="480" w:lineRule="auto"/>
      <w:ind w:left="420" w:leftChars="200"/>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0"/>
    <w:pPr>
      <w:ind w:left="336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next w:val="9"/>
    <w:qFormat/>
    <w:uiPriority w:val="99"/>
    <w:pPr>
      <w:widowControl/>
    </w:pPr>
    <w:rPr>
      <w:rFonts w:ascii="Times New Roman" w:hAnsi="Times New Roman"/>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1094</Words>
  <Characters>1170</Characters>
  <Lines>0</Lines>
  <Paragraphs>0</Paragraphs>
  <TotalTime>110</TotalTime>
  <ScaleCrop>false</ScaleCrop>
  <LinksUpToDate>false</LinksUpToDate>
  <CharactersWithSpaces>1259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2024-06-29T23:10:00Z</dcterms:created>
  <dc:creator>Administrator</dc:creator>
  <cp:lastModifiedBy>王荣</cp:lastModifiedBy>
  <cp:lastPrinted>2025-03-05T01:05:00Z</cp:lastPrinted>
  <dcterms:modified xsi:type="dcterms:W3CDTF">2025-06-03T16:39:53Z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861DDB13C97A44069FE8E5E601838E05_12</vt:lpwstr>
  </property>
  <property fmtid="{D5CDD505-2E9C-101B-9397-08002B2CF9AE}" pid="4" name="KSOTemplateDocerSaveRecord">
    <vt:lpwstr>eyJoZGlkIjoiMGVlN2E3YzQyZjI5NzE3MDE4NzQ5ODBlZWMwZjUzOGUiLCJ1c2VySWQiOiIzMDkwODEwMzYifQ==</vt:lpwstr>
  </property>
</Properties>
</file>