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仿宋_GB2312" w:eastAsia="方正小标宋简体"/>
          <w:spacing w:val="-28"/>
          <w:sz w:val="44"/>
          <w:szCs w:val="44"/>
        </w:rPr>
      </w:pPr>
      <w:r>
        <w:rPr>
          <w:rFonts w:hint="eastAsia" w:ascii="方正小标宋简体" w:hAnsi="仿宋_GB2312" w:eastAsia="方正小标宋简体"/>
          <w:spacing w:val="-28"/>
          <w:sz w:val="44"/>
          <w:szCs w:val="44"/>
        </w:rPr>
        <w:t>2022年一般公共预算</w:t>
      </w:r>
    </w:p>
    <w:p>
      <w:pPr>
        <w:spacing w:line="520" w:lineRule="exact"/>
        <w:jc w:val="center"/>
        <w:rPr>
          <w:rFonts w:ascii="方正小标宋简体" w:hAnsi="仿宋_GB2312" w:eastAsia="方正小标宋简体"/>
          <w:spacing w:val="-28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_GB2312" w:eastAsia="方正小标宋简体"/>
          <w:spacing w:val="-28"/>
          <w:sz w:val="44"/>
          <w:szCs w:val="44"/>
        </w:rPr>
        <w:t>“三公”经费、会议费、培训费安排情况说明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2022年，全县“三公经费”预算720.6万元，比上年减少22.3万元，下降3%，其中：公务用车购置及运行维护费570.11万元，较上年减少17.64万元，下降3%（公务用车购置费97万元，较上年减少3万元，下降3%；公务用车运行维护费473.11万元，较上年减少14.64万元，下降3%）；公务接待费148.23万元，减少4.59万元，下降3%；因公出国（境）费支出2.26万元，较上年减少0.07万元，下降3%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2022年会议费预算158.94万元，较上年减少4.92万元，下降3%；培训费预算374.32万元，较上年减少11.58万元，下降3%。</w:t>
      </w:r>
    </w:p>
    <w:p>
      <w:pPr>
        <w:spacing w:line="560" w:lineRule="exact"/>
      </w:pP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46A"/>
    <w:rsid w:val="000710C3"/>
    <w:rsid w:val="002121BB"/>
    <w:rsid w:val="00435E37"/>
    <w:rsid w:val="0047270A"/>
    <w:rsid w:val="004B246A"/>
    <w:rsid w:val="005C3FEF"/>
    <w:rsid w:val="00624791"/>
    <w:rsid w:val="007261EA"/>
    <w:rsid w:val="008C7EF1"/>
    <w:rsid w:val="00CB5420"/>
    <w:rsid w:val="00E84A92"/>
    <w:rsid w:val="3BA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28</TotalTime>
  <ScaleCrop>false</ScaleCrop>
  <LinksUpToDate>false</LinksUpToDate>
  <CharactersWithSpaces>312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2021-05-24T02:06:00Z</dcterms:created>
  <dc:creator>admin</dc:creator>
  <cp:lastModifiedBy>Administrator</cp:lastModifiedBy>
  <dcterms:modified xsi:type="dcterms:W3CDTF">2022-03-22T03:19:37Z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20F08396417F4B278A2F70C6314674CC</vt:lpwstr>
  </property>
</Properties>
</file>