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1F666">
      <w:pPr>
        <w:spacing w:line="560" w:lineRule="exact"/>
        <w:ind w:firstLine="15" w:firstLineChars="5"/>
        <w:jc w:val="center"/>
        <w:rPr>
          <w:rFonts w:ascii="方正小标宋简体" w:hAnsi="宋体" w:eastAsia="方正小标宋简体"/>
          <w:spacing w:val="-10"/>
          <w:sz w:val="32"/>
          <w:szCs w:val="32"/>
        </w:rPr>
      </w:pPr>
    </w:p>
    <w:p w14:paraId="72CD10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年度肃南县融媒体中心</w:t>
      </w:r>
    </w:p>
    <w:p w14:paraId="6E5933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部门预算</w:t>
      </w:r>
      <w:r>
        <w:rPr>
          <w:rFonts w:hint="eastAsia" w:ascii="方正小标宋简体" w:hAnsi="方正小标宋简体" w:eastAsia="方正小标宋简体" w:cs="方正小标宋简体"/>
          <w:sz w:val="44"/>
          <w:szCs w:val="44"/>
          <w:lang w:eastAsia="zh-CN"/>
        </w:rPr>
        <w:t>绩效</w:t>
      </w:r>
      <w:r>
        <w:rPr>
          <w:rFonts w:hint="eastAsia" w:ascii="方正小标宋简体" w:hAnsi="方正小标宋简体" w:eastAsia="方正小标宋简体" w:cs="方正小标宋简体"/>
          <w:sz w:val="44"/>
          <w:szCs w:val="44"/>
        </w:rPr>
        <w:t>执行情况自评报告</w:t>
      </w:r>
    </w:p>
    <w:p w14:paraId="02C2A55E">
      <w:pPr>
        <w:numPr>
          <w:ilvl w:val="0"/>
          <w:numId w:val="0"/>
        </w:numPr>
        <w:ind w:left="640" w:leftChars="0"/>
        <w:rPr>
          <w:rFonts w:hint="eastAsia" w:ascii="宋体" w:hAnsi="宋体" w:eastAsia="宋体" w:cs="宋体"/>
          <w:sz w:val="32"/>
          <w:szCs w:val="32"/>
          <w:lang w:val="en-US" w:eastAsia="zh-CN"/>
        </w:rPr>
      </w:pPr>
    </w:p>
    <w:p w14:paraId="5129CC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w:t>
      </w:r>
      <w:r>
        <w:rPr>
          <w:rFonts w:hint="eastAsia" w:ascii="黑体" w:hAnsi="黑体" w:eastAsia="黑体" w:cs="黑体"/>
          <w:sz w:val="32"/>
          <w:szCs w:val="32"/>
        </w:rPr>
        <w:t>情况</w:t>
      </w:r>
    </w:p>
    <w:p w14:paraId="5CFC634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楷体" w:hAnsi="楷体" w:eastAsia="楷体" w:cs="楷体"/>
          <w:sz w:val="32"/>
          <w:szCs w:val="32"/>
        </w:rPr>
        <w:t>（一）部门主要职能</w:t>
      </w:r>
    </w:p>
    <w:p w14:paraId="5B10228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xml:space="preserve">    </w:t>
      </w:r>
      <w:r>
        <w:rPr>
          <w:rFonts w:hint="eastAsia" w:ascii="仿宋_GB2312" w:hAnsi="仿宋_GB2312" w:eastAsia="仿宋_GB2312" w:cs="仿宋_GB2312"/>
          <w:sz w:val="32"/>
          <w:szCs w:val="32"/>
        </w:rPr>
        <w:t>充分发挥党和政府媒体单位的喉舌作用，发挥主流媒体阵地、综合服务平台和信息枢纽功能作用，积极开展新闻宣传，引导群众，服务群众工作，全力打造“新闻+政务+服务+党建 ”融媒体平台，建设高素质的融媒体队伍，探索舆论宣传、媒体资产管理新机制，发展壮大全县传媒事业，提升舆论宣传的引导力和服务性。开办具有地方特色的广播、电视和互联网视听节目，制作宣传、推介肃南的视听图文作品，加大对外宣传力度，不断提升我县的影响力和美誉度。</w:t>
      </w:r>
    </w:p>
    <w:p w14:paraId="65DBEBD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rPr>
      </w:pPr>
      <w:r>
        <w:rPr>
          <w:rFonts w:hint="eastAsia" w:ascii="宋体" w:hAnsi="宋体" w:eastAsia="宋体" w:cs="宋体"/>
          <w:sz w:val="32"/>
          <w:szCs w:val="32"/>
        </w:rPr>
        <w:t xml:space="preserve">  </w:t>
      </w:r>
      <w:r>
        <w:rPr>
          <w:rFonts w:hint="eastAsia" w:ascii="楷体" w:hAnsi="楷体" w:eastAsia="楷体" w:cs="楷体"/>
          <w:sz w:val="32"/>
          <w:szCs w:val="32"/>
        </w:rPr>
        <w:t xml:space="preserve"> （二）内设机构及所属单位概况</w:t>
      </w:r>
    </w:p>
    <w:p w14:paraId="5964850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xml:space="preserve">  </w:t>
      </w: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单位机构设置。肃南县融媒体中心成立于2019年，为县政府直属正科级事业单位，无下属二级预算单位。单位内设有：办公室、调度指挥中心、制作中心、播出中心、</w:t>
      </w:r>
      <w:r>
        <w:rPr>
          <w:rFonts w:hint="eastAsia" w:ascii="仿宋_GB2312" w:hAnsi="仿宋_GB2312" w:eastAsia="仿宋_GB2312" w:cs="仿宋_GB2312"/>
          <w:sz w:val="32"/>
          <w:szCs w:val="32"/>
          <w:lang w:val="en-US" w:eastAsia="zh-CN"/>
        </w:rPr>
        <w:t>分发中心、</w:t>
      </w:r>
      <w:r>
        <w:rPr>
          <w:rFonts w:hint="eastAsia" w:ascii="仿宋_GB2312" w:hAnsi="仿宋_GB2312" w:eastAsia="仿宋_GB2312" w:cs="仿宋_GB2312"/>
          <w:sz w:val="32"/>
          <w:szCs w:val="32"/>
        </w:rPr>
        <w:t>技术保障中心</w:t>
      </w:r>
      <w:r>
        <w:rPr>
          <w:rFonts w:hint="eastAsia" w:ascii="仿宋_GB2312" w:hAnsi="仿宋_GB2312" w:eastAsia="仿宋_GB2312" w:cs="仿宋_GB2312"/>
          <w:sz w:val="32"/>
          <w:szCs w:val="32"/>
          <w:lang w:val="en-US" w:eastAsia="zh-CN"/>
        </w:rPr>
        <w:t>和喇嘛坪发射塔站7个部门</w:t>
      </w:r>
      <w:r>
        <w:rPr>
          <w:rFonts w:hint="eastAsia" w:ascii="仿宋_GB2312" w:hAnsi="仿宋_GB2312" w:eastAsia="仿宋_GB2312" w:cs="仿宋_GB2312"/>
          <w:sz w:val="32"/>
          <w:szCs w:val="32"/>
        </w:rPr>
        <w:t>。</w:t>
      </w:r>
    </w:p>
    <w:p w14:paraId="5AB2A7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本部门共有事业编制：事业编制2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末在职</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人，离退休人员9人（其中：财政供养退休人员8人，自收自支退休人员1人）。</w:t>
      </w:r>
    </w:p>
    <w:p w14:paraId="6D8DF9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w:t>
      </w:r>
      <w:r>
        <w:rPr>
          <w:rFonts w:hint="eastAsia" w:ascii="黑体" w:hAnsi="黑体" w:eastAsia="黑体" w:cs="黑体"/>
          <w:sz w:val="32"/>
          <w:szCs w:val="32"/>
        </w:rPr>
        <w:t>绩效自评工作组织开展情况</w:t>
      </w:r>
      <w:r>
        <w:rPr>
          <w:rFonts w:hint="eastAsia" w:ascii="宋体" w:hAnsi="宋体" w:eastAsia="宋体" w:cs="宋体"/>
          <w:sz w:val="32"/>
          <w:szCs w:val="32"/>
        </w:rPr>
        <w:tab/>
      </w:r>
    </w:p>
    <w:p w14:paraId="5EEFA35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年6月5日成立肃南县融媒体中心整体支出绩效评价工作小组，具体名单如下：</w:t>
      </w:r>
    </w:p>
    <w:p w14:paraId="63CA92A3">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val="en-US" w:eastAsia="zh-CN"/>
        </w:rPr>
        <w:t>武雪峰</w:t>
      </w:r>
      <w:r>
        <w:rPr>
          <w:rFonts w:hint="eastAsia" w:ascii="仿宋_GB2312" w:hAnsi="仿宋_GB2312" w:eastAsia="仿宋_GB2312" w:cs="仿宋_GB2312"/>
          <w:sz w:val="32"/>
          <w:szCs w:val="32"/>
        </w:rPr>
        <w:t>（党组</w:t>
      </w:r>
      <w:r>
        <w:rPr>
          <w:rFonts w:hint="eastAsia" w:ascii="仿宋_GB2312" w:hAnsi="仿宋_GB2312" w:eastAsia="仿宋_GB2312" w:cs="仿宋_GB2312"/>
          <w:sz w:val="32"/>
          <w:szCs w:val="32"/>
          <w:lang w:val="en-US" w:eastAsia="zh-CN"/>
        </w:rPr>
        <w:t>书记</w:t>
      </w:r>
      <w:r>
        <w:rPr>
          <w:rFonts w:hint="eastAsia" w:ascii="仿宋_GB2312" w:hAnsi="仿宋_GB2312" w:eastAsia="仿宋_GB2312" w:cs="仿宋_GB2312"/>
          <w:sz w:val="32"/>
          <w:szCs w:val="32"/>
        </w:rPr>
        <w:t>、主任）</w:t>
      </w:r>
    </w:p>
    <w:p w14:paraId="534FF171">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副组长：吴生文</w:t>
      </w:r>
      <w:r>
        <w:rPr>
          <w:rFonts w:hint="eastAsia" w:ascii="仿宋_GB2312" w:hAnsi="仿宋_GB2312" w:eastAsia="仿宋_GB2312" w:cs="仿宋_GB2312"/>
          <w:sz w:val="32"/>
          <w:szCs w:val="32"/>
        </w:rPr>
        <w:t>（党组</w:t>
      </w:r>
      <w:r>
        <w:rPr>
          <w:rFonts w:hint="eastAsia" w:ascii="仿宋_GB2312" w:hAnsi="仿宋_GB2312" w:eastAsia="仿宋_GB2312" w:cs="仿宋_GB2312"/>
          <w:sz w:val="32"/>
          <w:szCs w:val="32"/>
          <w:lang w:val="en-US" w:eastAsia="zh-CN"/>
        </w:rPr>
        <w:t>副书记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副</w:t>
      </w:r>
      <w:r>
        <w:rPr>
          <w:rFonts w:hint="eastAsia" w:ascii="仿宋_GB2312" w:hAnsi="仿宋_GB2312" w:eastAsia="仿宋_GB2312" w:cs="仿宋_GB2312"/>
          <w:sz w:val="32"/>
          <w:szCs w:val="32"/>
        </w:rPr>
        <w:t>主任）</w:t>
      </w:r>
    </w:p>
    <w:p w14:paraId="6AFCC87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组员：郎玉红  武荣堂  安维斌  杨海燕  胡晓兰</w:t>
      </w:r>
    </w:p>
    <w:p w14:paraId="4C83C3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整体支出绩效评价工作由办公室具体牵头负责。郎玉红同志负责单位主要业务开展情况绩效评估及部门整体管理情况自评，武荣堂同志负责项目实施情况自评，胡晓兰同志负责部门整体资金安排使用情况自评并兼任联络员。</w:t>
      </w:r>
    </w:p>
    <w:p w14:paraId="7CA9AB0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年度纳入绩效自评单位1个，</w:t>
      </w:r>
      <w:r>
        <w:rPr>
          <w:rFonts w:hint="eastAsia" w:ascii="仿宋_GB2312" w:hAnsi="仿宋_GB2312" w:eastAsia="仿宋_GB2312" w:cs="仿宋_GB2312"/>
          <w:color w:val="auto"/>
          <w:sz w:val="32"/>
          <w:szCs w:val="32"/>
        </w:rPr>
        <w:t>整体绩效自评资金</w:t>
      </w:r>
      <w:r>
        <w:rPr>
          <w:rFonts w:hint="eastAsia" w:ascii="仿宋_GB2312" w:hAnsi="仿宋_GB2312" w:eastAsia="仿宋_GB2312" w:cs="仿宋_GB2312"/>
          <w:color w:val="auto"/>
          <w:sz w:val="32"/>
          <w:szCs w:val="32"/>
          <w:lang w:val="en-US" w:eastAsia="zh-CN"/>
        </w:rPr>
        <w:t>534.03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23年度</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个，专项业务费</w:t>
      </w:r>
      <w:r>
        <w:rPr>
          <w:rFonts w:hint="eastAsia" w:ascii="仿宋_GB2312" w:hAnsi="仿宋_GB2312" w:eastAsia="仿宋_GB2312" w:cs="仿宋_GB2312"/>
          <w:color w:val="auto"/>
          <w:sz w:val="32"/>
          <w:szCs w:val="32"/>
          <w:lang w:val="en-US" w:eastAsia="zh-CN"/>
        </w:rPr>
        <w:t>82.5</w:t>
      </w:r>
      <w:r>
        <w:rPr>
          <w:rFonts w:hint="eastAsia" w:ascii="仿宋_GB2312" w:hAnsi="仿宋_GB2312" w:eastAsia="仿宋_GB2312" w:cs="仿宋_GB2312"/>
          <w:color w:val="auto"/>
          <w:sz w:val="32"/>
          <w:szCs w:val="32"/>
        </w:rPr>
        <w:t>万元，无线覆盖</w:t>
      </w:r>
      <w:r>
        <w:rPr>
          <w:rFonts w:hint="eastAsia" w:ascii="仿宋_GB2312" w:hAnsi="仿宋_GB2312" w:eastAsia="仿宋_GB2312" w:cs="仿宋_GB2312"/>
          <w:color w:val="auto"/>
          <w:sz w:val="32"/>
          <w:szCs w:val="32"/>
          <w:lang w:val="en-US" w:eastAsia="zh-CN"/>
        </w:rPr>
        <w:t>37.63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，中央支持地方公共文化服务体系建设补助资金项目</w:t>
      </w:r>
      <w:r>
        <w:rPr>
          <w:rFonts w:hint="eastAsia" w:ascii="仿宋_GB2312" w:hAnsi="仿宋_GB2312" w:eastAsia="仿宋_GB2312" w:cs="仿宋_GB2312"/>
          <w:color w:val="auto"/>
          <w:sz w:val="32"/>
          <w:szCs w:val="32"/>
          <w:lang w:val="en-US" w:eastAsia="zh-CN"/>
        </w:rPr>
        <w:t>30万元，旅游宣传推介经费3万元。</w:t>
      </w:r>
    </w:p>
    <w:p w14:paraId="206CBE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我中心绩效执行政府会计制度准则，按照一般公共预算财政拨款、“财政拨款支出”、 “其他资金支出”、“基本支出”和“项目支出”等分类进行明细核算，严格按照县财政局年初批复的预算使用经费，部门支出严格遵守各项规章制度，严格控制“三公经费”，为规范我中心财务行为，加强财务管理，建立和健全财务管理制度，严肃财经纪律，保证各项工作任务的顺利完成。经自查，未发现会计核算凭证依据不合规、虚列支出的情况；会议费、培训费、差旅费、“三公经费”等支出严格按照相关规定和制度执行，不存在截留、挤占、挪用项目资金的情况；不存在超标准开支等情况。包括本部门自评工作组织管理情况，纳入自评范围的项目、资金，审核工作机制等情况。 </w:t>
      </w:r>
    </w:p>
    <w:p w14:paraId="202562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宋体" w:cs="宋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w:t>
      </w:r>
      <w:r>
        <w:rPr>
          <w:rFonts w:hint="eastAsia" w:ascii="黑体" w:hAnsi="黑体" w:eastAsia="黑体" w:cs="黑体"/>
          <w:sz w:val="32"/>
          <w:szCs w:val="32"/>
        </w:rPr>
        <w:t>部门整体支出绩效自评情况分析</w:t>
      </w:r>
      <w:r>
        <w:rPr>
          <w:rFonts w:hint="eastAsia" w:ascii="宋体" w:hAnsi="宋体" w:eastAsia="宋体" w:cs="宋体"/>
          <w:sz w:val="32"/>
          <w:szCs w:val="32"/>
        </w:rPr>
        <w:tab/>
      </w:r>
    </w:p>
    <w:p w14:paraId="2B8C685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rPr>
      </w:pPr>
      <w:r>
        <w:rPr>
          <w:rFonts w:hint="eastAsia" w:ascii="宋体" w:hAnsi="宋体" w:eastAsia="宋体" w:cs="宋体"/>
          <w:sz w:val="32"/>
          <w:szCs w:val="32"/>
        </w:rPr>
        <w:t xml:space="preserve">   </w:t>
      </w:r>
      <w:r>
        <w:rPr>
          <w:rFonts w:hint="eastAsia" w:ascii="楷体" w:hAnsi="楷体" w:eastAsia="楷体" w:cs="楷体"/>
          <w:sz w:val="32"/>
          <w:szCs w:val="32"/>
        </w:rPr>
        <w:t>（一）部门决算情况</w:t>
      </w:r>
    </w:p>
    <w:p w14:paraId="67B3D02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年部门决算财政拨款收入</w:t>
      </w:r>
      <w:r>
        <w:rPr>
          <w:rFonts w:hint="eastAsia" w:ascii="仿宋_GB2312" w:hAnsi="仿宋_GB2312" w:eastAsia="仿宋_GB2312" w:cs="仿宋_GB2312"/>
          <w:sz w:val="32"/>
          <w:szCs w:val="32"/>
          <w:lang w:val="en-US" w:eastAsia="zh-CN"/>
        </w:rPr>
        <w:t>534.03万</w:t>
      </w:r>
      <w:r>
        <w:rPr>
          <w:rFonts w:hint="eastAsia" w:ascii="仿宋_GB2312" w:hAnsi="仿宋_GB2312" w:eastAsia="仿宋_GB2312" w:cs="仿宋_GB2312"/>
          <w:sz w:val="32"/>
          <w:szCs w:val="32"/>
        </w:rPr>
        <w:t>元，其中：基本收入</w:t>
      </w:r>
      <w:r>
        <w:rPr>
          <w:rFonts w:hint="eastAsia" w:ascii="仿宋_GB2312" w:hAnsi="仿宋_GB2312" w:eastAsia="仿宋_GB2312" w:cs="仿宋_GB2312"/>
          <w:sz w:val="32"/>
          <w:szCs w:val="32"/>
          <w:lang w:val="en-US" w:eastAsia="zh-CN"/>
        </w:rPr>
        <w:t>378.23</w:t>
      </w:r>
      <w:r>
        <w:rPr>
          <w:rFonts w:hint="eastAsia" w:ascii="仿宋_GB2312" w:hAnsi="仿宋_GB2312" w:eastAsia="仿宋_GB2312" w:cs="仿宋_GB2312"/>
          <w:sz w:val="32"/>
          <w:szCs w:val="32"/>
        </w:rPr>
        <w:t>万元，项目收入</w:t>
      </w:r>
      <w:r>
        <w:rPr>
          <w:rFonts w:hint="eastAsia" w:ascii="仿宋_GB2312" w:hAnsi="仿宋_GB2312" w:eastAsia="仿宋_GB2312" w:cs="仿宋_GB2312"/>
          <w:sz w:val="32"/>
          <w:szCs w:val="32"/>
          <w:lang w:val="en-US" w:eastAsia="zh-CN"/>
        </w:rPr>
        <w:t>155.8</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534.03</w:t>
      </w:r>
      <w:r>
        <w:rPr>
          <w:rFonts w:hint="eastAsia" w:ascii="仿宋_GB2312" w:hAnsi="仿宋_GB2312" w:eastAsia="仿宋_GB2312" w:cs="仿宋_GB2312"/>
          <w:sz w:val="32"/>
          <w:szCs w:val="32"/>
        </w:rPr>
        <w:t>万元，其中：其本支出</w:t>
      </w:r>
      <w:r>
        <w:rPr>
          <w:rFonts w:hint="eastAsia" w:ascii="仿宋_GB2312" w:hAnsi="仿宋_GB2312" w:eastAsia="仿宋_GB2312" w:cs="仿宋_GB2312"/>
          <w:sz w:val="32"/>
          <w:szCs w:val="32"/>
          <w:lang w:val="en-US" w:eastAsia="zh-CN"/>
        </w:rPr>
        <w:t>378.23</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337.97</w:t>
      </w:r>
      <w:r>
        <w:rPr>
          <w:rFonts w:hint="eastAsia" w:ascii="仿宋_GB2312" w:hAnsi="仿宋_GB2312" w:eastAsia="仿宋_GB2312" w:cs="仿宋_GB2312"/>
          <w:sz w:val="32"/>
          <w:szCs w:val="32"/>
        </w:rPr>
        <w:t>万元，公用经费</w:t>
      </w:r>
      <w:r>
        <w:rPr>
          <w:rFonts w:hint="eastAsia" w:ascii="仿宋_GB2312" w:hAnsi="仿宋_GB2312" w:eastAsia="仿宋_GB2312" w:cs="仿宋_GB2312"/>
          <w:sz w:val="32"/>
          <w:szCs w:val="32"/>
          <w:lang w:val="en-US" w:eastAsia="zh-CN"/>
        </w:rPr>
        <w:t>40.26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155.8</w:t>
      </w:r>
      <w:r>
        <w:rPr>
          <w:rFonts w:hint="eastAsia" w:ascii="仿宋_GB2312" w:hAnsi="仿宋_GB2312" w:eastAsia="仿宋_GB2312" w:cs="仿宋_GB2312"/>
          <w:sz w:val="32"/>
          <w:szCs w:val="32"/>
        </w:rPr>
        <w:t>万元，结转结余0万元。</w:t>
      </w:r>
    </w:p>
    <w:p w14:paraId="6A19DE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楷体" w:hAnsi="楷体" w:eastAsia="楷体" w:cs="楷体"/>
          <w:sz w:val="32"/>
          <w:szCs w:val="32"/>
        </w:rPr>
        <w:t>（二）总体绩效目标完成情况分析</w:t>
      </w:r>
    </w:p>
    <w:p w14:paraId="416BBF03">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年以来，县融媒体中心在县委、</w:t>
      </w:r>
      <w:r>
        <w:rPr>
          <w:rFonts w:hint="eastAsia" w:ascii="仿宋_GB2312" w:hAnsi="仿宋_GB2312" w:eastAsia="仿宋_GB2312" w:cs="仿宋_GB2312"/>
          <w:sz w:val="32"/>
          <w:szCs w:val="32"/>
          <w:lang w:val="en-US" w:eastAsia="zh-CN"/>
        </w:rPr>
        <w:t>县</w:t>
      </w:r>
      <w:bookmarkStart w:id="0" w:name="_GoBack"/>
      <w:bookmarkEnd w:id="0"/>
      <w:r>
        <w:rPr>
          <w:rFonts w:hint="eastAsia" w:ascii="仿宋_GB2312" w:hAnsi="仿宋_GB2312" w:eastAsia="仿宋_GB2312" w:cs="仿宋_GB2312"/>
          <w:sz w:val="32"/>
          <w:szCs w:val="32"/>
        </w:rPr>
        <w:t>政府的坚强领导下，坚持以习近平新时代中国特色社会主义思想为指导，认真贯彻习近平总书记关于宣传思想工作的重要论述，牢牢把握正确的舆论导向，充分发挥主阵地、主媒体作用，发挥各媒体间深度融合和聚合共振效应，努力践行“脚力、眼力、脑力、笔力”， 讲好肃南故事、传播发展正能量，不断提高新闻舆论传播力、引导力、影响力、公信力，全力服务肃南高质量跨越发展。加速肃南旅游产业和牧区经济开发利用率。加强和改进新闻宣传，与县委县政府中心工作同频共振、同向发力，为各部委办局的工作搭建宣传推进平台，弘扬主旋律，更好地实现基层舆论引导，履行好举旗帜、聚民心、育新人、兴文化、展形象的使命任务。</w:t>
      </w:r>
    </w:p>
    <w:p w14:paraId="168E9E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目标投入资金</w:t>
      </w:r>
      <w:r>
        <w:rPr>
          <w:rFonts w:hint="eastAsia" w:ascii="仿宋_GB2312" w:hAnsi="仿宋_GB2312" w:eastAsia="仿宋_GB2312" w:cs="仿宋_GB2312"/>
          <w:sz w:val="32"/>
          <w:szCs w:val="32"/>
          <w:lang w:val="en-US" w:eastAsia="zh-CN"/>
        </w:rPr>
        <w:t>534.03</w:t>
      </w:r>
      <w:r>
        <w:rPr>
          <w:rFonts w:hint="eastAsia" w:ascii="仿宋_GB2312" w:hAnsi="仿宋_GB2312" w:eastAsia="仿宋_GB2312" w:cs="仿宋_GB2312"/>
          <w:sz w:val="32"/>
          <w:szCs w:val="32"/>
        </w:rPr>
        <w:t>万元，实际使用资金</w:t>
      </w:r>
      <w:r>
        <w:rPr>
          <w:rFonts w:hint="eastAsia" w:ascii="仿宋_GB2312" w:hAnsi="仿宋_GB2312" w:eastAsia="仿宋_GB2312" w:cs="仿宋_GB2312"/>
          <w:sz w:val="32"/>
          <w:szCs w:val="32"/>
          <w:lang w:val="en-US" w:eastAsia="zh-CN"/>
        </w:rPr>
        <w:t>534.03</w:t>
      </w:r>
      <w:r>
        <w:rPr>
          <w:rFonts w:hint="eastAsia" w:ascii="仿宋_GB2312" w:hAnsi="仿宋_GB2312" w:eastAsia="仿宋_GB2312" w:cs="仿宋_GB2312"/>
          <w:sz w:val="32"/>
          <w:szCs w:val="32"/>
        </w:rPr>
        <w:t>万元，所有资金严格按照计划使用，整体目标完成良好，整体及项目绩效目标均达标。绩效目标超出预定目标，圆满完成各项绩效目标任务，完成率为100%。</w:t>
      </w:r>
    </w:p>
    <w:p w14:paraId="205E5ED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rPr>
      </w:pPr>
      <w:r>
        <w:rPr>
          <w:rFonts w:hint="eastAsia" w:ascii="宋体" w:hAnsi="宋体" w:eastAsia="宋体" w:cs="宋体"/>
          <w:sz w:val="32"/>
          <w:szCs w:val="32"/>
        </w:rPr>
        <w:t xml:space="preserve">   </w:t>
      </w:r>
      <w:r>
        <w:rPr>
          <w:rFonts w:hint="eastAsia" w:ascii="楷体" w:hAnsi="楷体" w:eastAsia="楷体" w:cs="楷体"/>
          <w:sz w:val="32"/>
          <w:szCs w:val="32"/>
        </w:rPr>
        <w:t>（三）各项指标完成情况分析</w:t>
      </w:r>
    </w:p>
    <w:p w14:paraId="14C51F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仿宋_GB2312" w:hAnsi="仿宋_GB2312" w:eastAsia="仿宋_GB2312" w:cs="仿宋_GB2312"/>
          <w:sz w:val="32"/>
          <w:szCs w:val="32"/>
        </w:rPr>
        <w:t>1.部门管理指标完成情况分析</w:t>
      </w:r>
    </w:p>
    <w:p w14:paraId="3736E8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年度肃南县融媒体中心在资金投入方面严格按照年初预算执行，财务管理制度健全，资金使用、政府采购、国有资产管理规范，在职人员控制在核定编制范围内，无超</w:t>
      </w:r>
      <w:r>
        <w:rPr>
          <w:rFonts w:hint="eastAsia" w:ascii="仿宋_GB2312" w:hAnsi="仿宋_GB2312" w:eastAsia="仿宋_GB2312" w:cs="仿宋_GB2312"/>
          <w:sz w:val="32"/>
          <w:szCs w:val="32"/>
          <w:lang w:val="en-US" w:eastAsia="zh-CN"/>
        </w:rPr>
        <w:t>编</w:t>
      </w:r>
      <w:r>
        <w:rPr>
          <w:rFonts w:hint="eastAsia" w:ascii="仿宋_GB2312" w:hAnsi="仿宋_GB2312" w:eastAsia="仿宋_GB2312" w:cs="仿宋_GB2312"/>
          <w:sz w:val="32"/>
          <w:szCs w:val="32"/>
        </w:rPr>
        <w:t>人员，重点工作管理制度健全。</w:t>
      </w:r>
    </w:p>
    <w:p w14:paraId="2DE764A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2.履职效果指标完成情况分析</w:t>
      </w:r>
    </w:p>
    <w:p w14:paraId="3CCD4EF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挥主流媒体阵地、综合服务平台和信息枢纽功能作用,积极开展新闻宣传，引导群众，服务群众,为全县经济社会发展提供舆论支持。提升加速肃南旅游产业和牧区经济开发利用率,推动县域经济社会发展，更好地实现基层舆论引导，服务群众。</w:t>
      </w:r>
    </w:p>
    <w:p w14:paraId="53C29BC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3.能力建设指标完成情况分析</w:t>
      </w:r>
    </w:p>
    <w:p w14:paraId="2E1493B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肃南县融媒体中心中期规划建设完备，党建工作开展正常，信息化管理建设有断完善，人员培训机制完备，档案管理工作及时完备。</w:t>
      </w:r>
    </w:p>
    <w:p w14:paraId="50F39AC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4.服务对象满意度指标完成情况分析</w:t>
      </w:r>
    </w:p>
    <w:p w14:paraId="6EBEFD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肃南县融媒体中心在发挥主流媒体阵地建设、新闻宣传，推动县域经济社会发展等方面在全县相关部门单位满意度及基层群众满意度≥90%。</w:t>
      </w:r>
    </w:p>
    <w:p w14:paraId="5BD44A3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480" w:leftChars="0" w:firstLine="0" w:firstLineChars="0"/>
        <w:textAlignment w:val="auto"/>
        <w:rPr>
          <w:rFonts w:hint="eastAsia" w:ascii="楷体" w:hAnsi="楷体" w:eastAsia="楷体" w:cs="楷体"/>
          <w:sz w:val="32"/>
          <w:szCs w:val="32"/>
        </w:rPr>
      </w:pPr>
      <w:r>
        <w:rPr>
          <w:rFonts w:hint="eastAsia" w:ascii="楷体" w:hAnsi="楷体" w:eastAsia="楷体" w:cs="楷体"/>
          <w:sz w:val="32"/>
          <w:szCs w:val="32"/>
        </w:rPr>
        <w:t>偏离绩效目标的原因及下一步改进措施</w:t>
      </w:r>
    </w:p>
    <w:p w14:paraId="7D30A7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年不存在偏离绩效目标情况</w:t>
      </w:r>
    </w:p>
    <w:p w14:paraId="0A6DEA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三公经费存在偏离绩效目标原因是我单位媒体融合内外宣业务激增，调用机关事务局车辆，费用我单位承担。</w:t>
      </w:r>
    </w:p>
    <w:p w14:paraId="61C3F3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存在的问题：创收能力弱，固定资金管理有待加强</w:t>
      </w:r>
      <w:r>
        <w:rPr>
          <w:rFonts w:hint="eastAsia" w:ascii="仿宋_GB2312" w:hAnsi="仿宋_GB2312" w:eastAsia="仿宋_GB2312" w:cs="仿宋_GB2312"/>
          <w:sz w:val="32"/>
          <w:szCs w:val="32"/>
          <w:lang w:eastAsia="zh-CN"/>
        </w:rPr>
        <w:t>。</w:t>
      </w:r>
    </w:p>
    <w:p w14:paraId="574FC1E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下一步改进措施</w:t>
      </w:r>
    </w:p>
    <w:p w14:paraId="32E5288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加强财务管理，严格财务审核、核算，强化财务人员业务知识培训。</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加强项目开展进度跟踪，开展项目绩效评价，确保项目绩效目标的完成。</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加强项目承担单位法人责任，强化法人单位自我约束和自我规范，确保用得好，管得好。完善内部风险防控机制，强化资金使用绩效评价，保障资金使用安全规范有效。</w:t>
      </w:r>
    </w:p>
    <w:p w14:paraId="27FAD0F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加大财政资金投入力度。融媒体中心属于重装备、高成本运作行业，其自身的正常运转尚需要财政每年给予相当的投入，恳请财政部门加大对广电事业的关注及投入力度。定期、定向或分项目对广电进行专项补贴，鼓励融媒体中心拓宽职能，将新闻宣传信息拓展为政府公共服务信息，提高新闻采编信息的使用效率。</w:t>
      </w:r>
    </w:p>
    <w:p w14:paraId="2FFB586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黑体" w:hAnsi="黑体" w:eastAsia="黑体" w:cs="黑体"/>
          <w:sz w:val="32"/>
          <w:szCs w:val="32"/>
        </w:rPr>
        <w:t>四</w:t>
      </w:r>
      <w:r>
        <w:rPr>
          <w:rFonts w:hint="eastAsia" w:ascii="黑体" w:hAnsi="黑体" w:eastAsia="黑体" w:cs="黑体"/>
          <w:sz w:val="32"/>
          <w:szCs w:val="32"/>
          <w:lang w:val="en-US" w:eastAsia="zh-CN"/>
        </w:rPr>
        <w:t>、</w:t>
      </w:r>
      <w:r>
        <w:rPr>
          <w:rFonts w:hint="eastAsia" w:ascii="黑体" w:hAnsi="黑体" w:eastAsia="黑体" w:cs="黑体"/>
          <w:sz w:val="32"/>
          <w:szCs w:val="32"/>
        </w:rPr>
        <w:t>部门预算项目支出绩效自评情况分析</w:t>
      </w:r>
      <w:r>
        <w:rPr>
          <w:rFonts w:hint="eastAsia" w:ascii="黑体" w:hAnsi="黑体" w:eastAsia="黑体" w:cs="黑体"/>
          <w:sz w:val="32"/>
          <w:szCs w:val="32"/>
        </w:rPr>
        <w:tab/>
      </w:r>
    </w:p>
    <w:p w14:paraId="49A6899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年，本部门</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预算支出项目1个</w:t>
      </w:r>
      <w:r>
        <w:rPr>
          <w:rFonts w:hint="eastAsia" w:ascii="仿宋_GB2312" w:hAnsi="仿宋_GB2312" w:eastAsia="仿宋_GB2312" w:cs="仿宋_GB2312"/>
          <w:sz w:val="32"/>
          <w:szCs w:val="32"/>
          <w:lang w:eastAsia="zh-CN"/>
        </w:rPr>
        <w:t>，调整调剂项目</w:t>
      </w: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rPr>
        <w:t>财政拨款</w:t>
      </w:r>
      <w:r>
        <w:rPr>
          <w:rFonts w:hint="eastAsia" w:ascii="仿宋_GB2312" w:hAnsi="仿宋_GB2312" w:eastAsia="仿宋_GB2312" w:cs="仿宋_GB2312"/>
          <w:sz w:val="32"/>
          <w:szCs w:val="32"/>
          <w:lang w:val="en-US" w:eastAsia="zh-CN"/>
        </w:rPr>
        <w:t>153.13</w:t>
      </w:r>
      <w:r>
        <w:rPr>
          <w:rFonts w:hint="eastAsia" w:ascii="仿宋_GB2312" w:hAnsi="仿宋_GB2312" w:eastAsia="仿宋_GB2312" w:cs="仿宋_GB2312"/>
          <w:sz w:val="32"/>
          <w:szCs w:val="32"/>
        </w:rPr>
        <w:t>万元，全年支出</w:t>
      </w:r>
      <w:r>
        <w:rPr>
          <w:rFonts w:hint="eastAsia" w:ascii="仿宋_GB2312" w:hAnsi="仿宋_GB2312" w:eastAsia="仿宋_GB2312" w:cs="仿宋_GB2312"/>
          <w:sz w:val="32"/>
          <w:szCs w:val="32"/>
          <w:lang w:val="en-US" w:eastAsia="zh-CN"/>
        </w:rPr>
        <w:t>153.13万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通过自评预算资金执行率10分、产出指标50分、效益指标30分、满意度指标10分。项目自评结果为“优”，项目自评情况分析如下：</w:t>
      </w:r>
    </w:p>
    <w:p w14:paraId="21CA434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lang w:eastAsia="zh-CN"/>
        </w:rPr>
      </w:pPr>
      <w:r>
        <w:rPr>
          <w:rFonts w:hint="eastAsia" w:ascii="宋体" w:hAnsi="宋体" w:eastAsia="宋体" w:cs="宋体"/>
          <w:sz w:val="32"/>
          <w:szCs w:val="32"/>
        </w:rPr>
        <w:t xml:space="preserve">  </w:t>
      </w:r>
      <w:r>
        <w:rPr>
          <w:rFonts w:hint="eastAsia" w:ascii="楷体" w:hAnsi="楷体" w:eastAsia="楷体" w:cs="楷体"/>
          <w:sz w:val="32"/>
          <w:szCs w:val="32"/>
        </w:rPr>
        <w:t xml:space="preserve"> （一）</w:t>
      </w:r>
      <w:r>
        <w:rPr>
          <w:rFonts w:hint="eastAsia" w:ascii="楷体" w:hAnsi="楷体" w:eastAsia="楷体" w:cs="楷体"/>
          <w:sz w:val="32"/>
          <w:szCs w:val="32"/>
          <w:lang w:eastAsia="zh-CN"/>
        </w:rPr>
        <w:t>融媒体中心宣传运维费</w:t>
      </w:r>
    </w:p>
    <w:p w14:paraId="081E517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xml:space="preserve">  </w:t>
      </w:r>
      <w:r>
        <w:rPr>
          <w:rFonts w:hint="eastAsia" w:ascii="仿宋_GB2312" w:hAnsi="仿宋_GB2312" w:eastAsia="仿宋_GB2312" w:cs="仿宋_GB2312"/>
          <w:sz w:val="32"/>
          <w:szCs w:val="32"/>
        </w:rPr>
        <w:t xml:space="preserve">  1.项目支出预算执行情况</w:t>
      </w:r>
    </w:p>
    <w:p w14:paraId="276C8FC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年度融媒体中心专项业务费</w:t>
      </w:r>
      <w:r>
        <w:rPr>
          <w:rFonts w:hint="eastAsia" w:ascii="仿宋_GB2312" w:hAnsi="仿宋_GB2312" w:eastAsia="仿宋_GB2312" w:cs="仿宋_GB2312"/>
          <w:sz w:val="32"/>
          <w:szCs w:val="32"/>
          <w:lang w:eastAsia="zh-CN"/>
        </w:rPr>
        <w:t>年初预算安排</w:t>
      </w:r>
      <w:r>
        <w:rPr>
          <w:rFonts w:hint="eastAsia" w:ascii="仿宋_GB2312" w:hAnsi="仿宋_GB2312" w:eastAsia="仿宋_GB2312" w:cs="仿宋_GB2312"/>
          <w:sz w:val="32"/>
          <w:szCs w:val="32"/>
          <w:lang w:val="en-US" w:eastAsia="zh-CN"/>
        </w:rPr>
        <w:t>82.5万元，财政拨款共计82.5</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82.5</w:t>
      </w:r>
      <w:r>
        <w:rPr>
          <w:rFonts w:hint="eastAsia" w:ascii="仿宋_GB2312" w:hAnsi="仿宋_GB2312" w:eastAsia="仿宋_GB2312" w:cs="仿宋_GB2312"/>
          <w:sz w:val="32"/>
          <w:szCs w:val="32"/>
        </w:rPr>
        <w:t>万元，完成目标任务，执行率为100%。</w:t>
      </w:r>
    </w:p>
    <w:p w14:paraId="20743B4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.总体绩效目标完成情况分析</w:t>
      </w:r>
    </w:p>
    <w:p w14:paraId="12C8826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目标预算投入资金</w:t>
      </w:r>
      <w:r>
        <w:rPr>
          <w:rFonts w:hint="eastAsia" w:ascii="仿宋_GB2312" w:hAnsi="仿宋_GB2312" w:eastAsia="仿宋_GB2312" w:cs="仿宋_GB2312"/>
          <w:sz w:val="32"/>
          <w:szCs w:val="32"/>
          <w:lang w:val="en-US" w:eastAsia="zh-CN"/>
        </w:rPr>
        <w:t>82.5</w:t>
      </w:r>
      <w:r>
        <w:rPr>
          <w:rFonts w:hint="eastAsia" w:ascii="仿宋_GB2312" w:hAnsi="仿宋_GB2312" w:eastAsia="仿宋_GB2312" w:cs="仿宋_GB2312"/>
          <w:sz w:val="32"/>
          <w:szCs w:val="32"/>
        </w:rPr>
        <w:t>万元，有效确保了融媒体中心新闻宣传节目传送线路畅通，保障记者采访出行车辆、办公环境设施、设备正常运行。</w:t>
      </w:r>
    </w:p>
    <w:p w14:paraId="2A225C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各项指标完成情况分析</w:t>
      </w:r>
    </w:p>
    <w:p w14:paraId="701785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产出指标完成情况分析</w:t>
      </w:r>
    </w:p>
    <w:p w14:paraId="0726DFD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数量指标：通过办公设施设备的不定期检查，公务采访报道车辆合理安排，相关租赁费用及时支出，保障单位正常运行。有效完成绩效目标。</w:t>
      </w:r>
    </w:p>
    <w:p w14:paraId="27CE11A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质量指标：保证了各营运系统、线路稳定、安全，宣传质量全县排名前列，完成预算目标。</w:t>
      </w:r>
    </w:p>
    <w:p w14:paraId="7762FC8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成本指标：全年经费支出共</w:t>
      </w:r>
      <w:r>
        <w:rPr>
          <w:rFonts w:hint="eastAsia" w:ascii="仿宋_GB2312" w:hAnsi="仿宋_GB2312" w:eastAsia="仿宋_GB2312" w:cs="仿宋_GB2312"/>
          <w:sz w:val="32"/>
          <w:szCs w:val="32"/>
          <w:lang w:val="en-US" w:eastAsia="zh-CN"/>
        </w:rPr>
        <w:t>82.5</w:t>
      </w:r>
      <w:r>
        <w:rPr>
          <w:rFonts w:hint="eastAsia" w:ascii="仿宋_GB2312" w:hAnsi="仿宋_GB2312" w:eastAsia="仿宋_GB2312" w:cs="仿宋_GB2312"/>
          <w:sz w:val="32"/>
          <w:szCs w:val="32"/>
        </w:rPr>
        <w:t>万元，合理控制在定额标准内，很好的完成了预算目标。</w:t>
      </w:r>
    </w:p>
    <w:p w14:paraId="3062BBC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时效指标：宣传报道及设施设备维修维护及时时效性方面，定期不定期对设施设备进行监控，确保各项宣传报道及新闻传输安全性、及时性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完成了预算目标。</w:t>
      </w:r>
    </w:p>
    <w:p w14:paraId="7E86085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效益指标完成情况分析</w:t>
      </w:r>
    </w:p>
    <w:p w14:paraId="7F45D77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更好的宣传肃南，拉动肃南经济发展，实现了经济发展与人类、资源、环境相协调，促进了媒体良性发展，推进媒体融合创新，引导正确的舆论导向，群众安全感满意度相比有提升。</w:t>
      </w:r>
    </w:p>
    <w:p w14:paraId="651DC16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偏离绩效目标的原因及下一步改进措施（包括总体绩效目标和核心绩效指标未完成原因、下一步改进措施，政策执行或项目实施中存在的问题、原因和改进措施）</w:t>
      </w:r>
    </w:p>
    <w:p w14:paraId="66ED2E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年不存在偏离绩效目标情况</w:t>
      </w:r>
    </w:p>
    <w:p w14:paraId="66F7185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存在的问题：在资金使用过程中，由于专项业务费实施时间随意性较强，需求与额度安排不</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w:t>
      </w:r>
    </w:p>
    <w:p w14:paraId="3EC9EF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下一步改进措施</w:t>
      </w:r>
    </w:p>
    <w:p w14:paraId="04CBC5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在今后的工作中需进一步加强专项业务费项目的组织实施和资金管理，根据资金使用进度及时安排调整项目实施计划，进一步提高资金的使用效率。</w:t>
      </w:r>
    </w:p>
    <w:p w14:paraId="463F29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）中央支持地方公共文化服务体系建设补助资金</w:t>
      </w:r>
    </w:p>
    <w:p w14:paraId="7B08D8F5">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仿宋_GB2312" w:hAnsi="仿宋_GB2312" w:eastAsia="仿宋_GB2312" w:cs="仿宋_GB2312"/>
          <w:sz w:val="32"/>
          <w:szCs w:val="32"/>
        </w:rPr>
        <w:t>1.项目支出预算执行情况</w:t>
      </w:r>
    </w:p>
    <w:p w14:paraId="28CF27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2023年度融媒体中心中央支持地方公共文化服务体系建设补助资金项目财政拨款30万元，支出29.10万元，预留质保金0.9万元，完成目标任务，执行率为100%。</w:t>
      </w:r>
    </w:p>
    <w:p w14:paraId="32BE35EA">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2.总体绩效目标完成情况分析</w:t>
      </w:r>
    </w:p>
    <w:p w14:paraId="4D60B8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中央支持地方公共文化体系建设补助资金目标预算投入资金30万元，用于购置广播播出系统，支出30万元，有效确保了自办广播节目播出等各类设备运行正常，为听众提供安全优质的广播节目信号，切实保障了农牧民群众的收听权益。</w:t>
      </w:r>
    </w:p>
    <w:p w14:paraId="7C0352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3.各项指标完成情况分析</w:t>
      </w:r>
    </w:p>
    <w:p w14:paraId="0C9A38C0">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（1）产出指标完成情况分析</w:t>
      </w:r>
    </w:p>
    <w:p w14:paraId="3004E1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数量指标：购置广播播出系统一套。有效完成绩效目标。</w:t>
      </w:r>
    </w:p>
    <w:p w14:paraId="6E8C81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质量指标：保证所购置的广播播出系统所有设备质量合格、正常运行，完成质量目标。</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成本指标：按照合理、低价的要求完成采购工作，很好的完成了预算目标。</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时效指标：在规定时间内完成所有设备的采购、安装、调试工作，不延误自办广播节目的正常播出，完成了预算目标。</w:t>
      </w:r>
    </w:p>
    <w:p w14:paraId="02451432">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（2）效益指标完成情况分析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将党和国家的声音传递到农牧民群众之中，保障了农牧民群众的文化权益。</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4.偏离绩效目标的原因及下一步改进措施（包括总体绩效目标和核心绩效指标未完成原因、下一步改进措施，政策执行或项目实施中存在的问题、原因和改进措施）</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 2023年不存在偏离绩效目标情况。</w:t>
      </w:r>
    </w:p>
    <w:p w14:paraId="6EB7C2E3">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(2)存在的问题：在资金使用过程中，项目实施在前，项目实施与支付安排不协调。</w:t>
      </w:r>
    </w:p>
    <w:p w14:paraId="506B7119">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5.下一步改进措施</w:t>
      </w:r>
    </w:p>
    <w:p w14:paraId="155E5A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在今后的工作中需进一步加强项目的组织实施和资金安排，根据资金使用进度及时安排调整项目实施计划，进一步提高资金的使用效率。</w:t>
      </w:r>
    </w:p>
    <w:p w14:paraId="4488EE04">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 xml:space="preserve">部门管理的省对市县转移支付绩效自评情况分析 </w:t>
      </w:r>
    </w:p>
    <w:p w14:paraId="65DA04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年，本部门共管理省对市县转移支付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无线覆盖运行费</w:t>
      </w:r>
      <w:r>
        <w:rPr>
          <w:rFonts w:hint="eastAsia" w:ascii="仿宋_GB2312" w:hAnsi="仿宋_GB2312" w:eastAsia="仿宋_GB2312" w:cs="仿宋_GB2312"/>
          <w:sz w:val="32"/>
          <w:szCs w:val="32"/>
          <w:lang w:val="en-US" w:eastAsia="zh-CN"/>
        </w:rPr>
        <w:t>37.63万元，</w:t>
      </w:r>
      <w:r>
        <w:rPr>
          <w:rFonts w:hint="eastAsia" w:ascii="仿宋_GB2312" w:hAnsi="仿宋_GB2312" w:eastAsia="仿宋_GB2312" w:cs="仿宋_GB2312"/>
          <w:sz w:val="32"/>
          <w:szCs w:val="32"/>
        </w:rPr>
        <w:t>预算共安排</w:t>
      </w:r>
      <w:r>
        <w:rPr>
          <w:rFonts w:hint="eastAsia" w:ascii="仿宋_GB2312" w:hAnsi="仿宋_GB2312" w:eastAsia="仿宋_GB2312" w:cs="仿宋_GB2312"/>
          <w:sz w:val="32"/>
          <w:szCs w:val="32"/>
          <w:lang w:val="en-US" w:eastAsia="zh-CN"/>
        </w:rPr>
        <w:t>37.63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：无线覆盖运行费</w:t>
      </w:r>
      <w:r>
        <w:rPr>
          <w:rFonts w:hint="eastAsia" w:ascii="仿宋_GB2312" w:hAnsi="仿宋_GB2312" w:eastAsia="仿宋_GB2312" w:cs="仿宋_GB2312"/>
          <w:sz w:val="32"/>
          <w:szCs w:val="32"/>
        </w:rPr>
        <w:t>：中央下达</w:t>
      </w:r>
      <w:r>
        <w:rPr>
          <w:rFonts w:hint="eastAsia" w:ascii="仿宋_GB2312" w:hAnsi="仿宋_GB2312" w:eastAsia="仿宋_GB2312" w:cs="仿宋_GB2312"/>
          <w:sz w:val="32"/>
          <w:szCs w:val="32"/>
          <w:lang w:val="en-US" w:eastAsia="zh-CN"/>
        </w:rPr>
        <w:t>34.73</w:t>
      </w:r>
      <w:r>
        <w:rPr>
          <w:rFonts w:hint="eastAsia" w:ascii="仿宋_GB2312" w:hAnsi="仿宋_GB2312" w:eastAsia="仿宋_GB2312" w:cs="仿宋_GB2312"/>
          <w:sz w:val="32"/>
          <w:szCs w:val="32"/>
        </w:rPr>
        <w:t>万元，省级预算安排2.9万元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当年支出</w:t>
      </w:r>
      <w:r>
        <w:rPr>
          <w:rFonts w:hint="eastAsia" w:ascii="仿宋_GB2312" w:hAnsi="仿宋_GB2312" w:eastAsia="仿宋_GB2312" w:cs="仿宋_GB2312"/>
          <w:sz w:val="32"/>
          <w:szCs w:val="32"/>
          <w:lang w:val="en-US" w:eastAsia="zh-CN"/>
        </w:rPr>
        <w:t>37.63</w:t>
      </w:r>
      <w:r>
        <w:rPr>
          <w:rFonts w:hint="eastAsia" w:ascii="仿宋_GB2312" w:hAnsi="仿宋_GB2312" w:eastAsia="仿宋_GB2312" w:cs="仿宋_GB2312"/>
          <w:sz w:val="32"/>
          <w:szCs w:val="32"/>
        </w:rPr>
        <w:t>万元，执行率100%。通过自评，项目结果为“优”。分项目自评情况分析如下：</w:t>
      </w:r>
    </w:p>
    <w:p w14:paraId="4A8447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lang w:val="en-US" w:eastAsia="zh-CN"/>
        </w:rPr>
      </w:pPr>
      <w:r>
        <w:rPr>
          <w:rFonts w:hint="eastAsia" w:ascii="宋体" w:hAnsi="宋体" w:eastAsia="宋体" w:cs="宋体"/>
          <w:sz w:val="32"/>
          <w:szCs w:val="32"/>
        </w:rPr>
        <w:t xml:space="preserve">  </w:t>
      </w:r>
      <w:r>
        <w:rPr>
          <w:rFonts w:hint="eastAsia" w:ascii="楷体" w:hAnsi="楷体" w:eastAsia="楷体" w:cs="楷体"/>
          <w:sz w:val="32"/>
          <w:szCs w:val="32"/>
        </w:rPr>
        <w:t xml:space="preserve"> （一）无线覆盖</w:t>
      </w:r>
      <w:r>
        <w:rPr>
          <w:rFonts w:hint="eastAsia" w:ascii="楷体" w:hAnsi="楷体" w:eastAsia="楷体" w:cs="楷体"/>
          <w:sz w:val="32"/>
          <w:szCs w:val="32"/>
          <w:lang w:eastAsia="zh-CN"/>
        </w:rPr>
        <w:t>运行维护费</w:t>
      </w:r>
    </w:p>
    <w:p w14:paraId="7B714B9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xml:space="preserve">    </w:t>
      </w:r>
      <w:r>
        <w:rPr>
          <w:rFonts w:hint="eastAsia" w:ascii="仿宋_GB2312" w:hAnsi="仿宋_GB2312" w:eastAsia="仿宋_GB2312" w:cs="仿宋_GB2312"/>
          <w:sz w:val="32"/>
          <w:szCs w:val="32"/>
        </w:rPr>
        <w:t>1.转移支付预算执行情况（当年各级预算安排、支出情况）</w:t>
      </w:r>
    </w:p>
    <w:p w14:paraId="1FFF0D4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年度无线覆盖运行维护费目标预算投入资金</w:t>
      </w:r>
      <w:r>
        <w:rPr>
          <w:rFonts w:hint="eastAsia" w:ascii="仿宋_GB2312" w:hAnsi="仿宋_GB2312" w:eastAsia="仿宋_GB2312" w:cs="仿宋_GB2312"/>
          <w:sz w:val="32"/>
          <w:szCs w:val="32"/>
          <w:lang w:val="en-US" w:eastAsia="zh-CN"/>
        </w:rPr>
        <w:t>37.63</w:t>
      </w:r>
      <w:r>
        <w:rPr>
          <w:rFonts w:hint="eastAsia" w:ascii="仿宋_GB2312" w:hAnsi="仿宋_GB2312" w:eastAsia="仿宋_GB2312" w:cs="仿宋_GB2312"/>
          <w:sz w:val="32"/>
          <w:szCs w:val="32"/>
        </w:rPr>
        <w:t>万元，其中：商品和服务支出</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万元，资本性支出</w:t>
      </w:r>
      <w:r>
        <w:rPr>
          <w:rFonts w:hint="eastAsia" w:ascii="仿宋_GB2312" w:hAnsi="仿宋_GB2312" w:eastAsia="仿宋_GB2312" w:cs="仿宋_GB2312"/>
          <w:sz w:val="32"/>
          <w:szCs w:val="32"/>
          <w:lang w:val="en-US" w:eastAsia="zh-CN"/>
        </w:rPr>
        <w:t>34.73</w:t>
      </w:r>
      <w:r>
        <w:rPr>
          <w:rFonts w:hint="eastAsia" w:ascii="仿宋_GB2312" w:hAnsi="仿宋_GB2312" w:eastAsia="仿宋_GB2312" w:cs="仿宋_GB2312"/>
          <w:sz w:val="32"/>
          <w:szCs w:val="32"/>
        </w:rPr>
        <w:t>万元，完成目标任务，执行率为100%。</w:t>
      </w:r>
    </w:p>
    <w:p w14:paraId="636BCC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总体绩效目标完成情况分析</w:t>
      </w:r>
    </w:p>
    <w:p w14:paraId="1BE3A8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年度无线覆盖运行维护费目标预算投入资金</w:t>
      </w:r>
      <w:r>
        <w:rPr>
          <w:rFonts w:hint="eastAsia" w:ascii="仿宋_GB2312" w:hAnsi="仿宋_GB2312" w:eastAsia="仿宋_GB2312" w:cs="仿宋_GB2312"/>
          <w:sz w:val="32"/>
          <w:szCs w:val="32"/>
          <w:lang w:val="en-US" w:eastAsia="zh-CN"/>
        </w:rPr>
        <w:t>37.63</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37.63</w:t>
      </w:r>
      <w:r>
        <w:rPr>
          <w:rFonts w:hint="eastAsia" w:ascii="仿宋_GB2312" w:hAnsi="仿宋_GB2312" w:eastAsia="仿宋_GB2312" w:cs="仿宋_GB2312"/>
          <w:sz w:val="32"/>
          <w:szCs w:val="32"/>
        </w:rPr>
        <w:t>万元，有效确保了各类设备运行正常，转发的15套数字电视节目、2套调频广播节目信号稳定，切实保障了农牧民群众的收视权益。</w:t>
      </w:r>
    </w:p>
    <w:p w14:paraId="66E0005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3.各项指标完成情况分析</w:t>
      </w:r>
    </w:p>
    <w:p w14:paraId="3E14B833">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产出指标完成情况分析</w:t>
      </w:r>
    </w:p>
    <w:p w14:paraId="4D1A84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数量指标：完成对两台数字电视发射机及两台调频发射机的检修维护。有效完成绩效目标。</w:t>
      </w:r>
    </w:p>
    <w:p w14:paraId="55FAEBC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质量指标：保证了两台数字电视发射机及两台调频发射机的正常运行，完成预算目标。</w:t>
      </w:r>
    </w:p>
    <w:p w14:paraId="66CD953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成本指标：全年经费支出共</w:t>
      </w:r>
      <w:r>
        <w:rPr>
          <w:rFonts w:hint="eastAsia" w:ascii="仿宋_GB2312" w:hAnsi="仿宋_GB2312" w:eastAsia="仿宋_GB2312" w:cs="仿宋_GB2312"/>
          <w:sz w:val="32"/>
          <w:szCs w:val="32"/>
          <w:lang w:val="en-US" w:eastAsia="zh-CN"/>
        </w:rPr>
        <w:t>37.63</w:t>
      </w:r>
      <w:r>
        <w:rPr>
          <w:rFonts w:hint="eastAsia" w:ascii="仿宋_GB2312" w:hAnsi="仿宋_GB2312" w:eastAsia="仿宋_GB2312" w:cs="仿宋_GB2312"/>
          <w:sz w:val="32"/>
          <w:szCs w:val="32"/>
        </w:rPr>
        <w:t>万元，合理控制在定额标准内，很好的完成了预算目标。</w:t>
      </w:r>
    </w:p>
    <w:p w14:paraId="7A14777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时效指标：按时完整转播必转广播电视节目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完成了预算目标。</w:t>
      </w:r>
    </w:p>
    <w:p w14:paraId="508E5F3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效益指标完成情况分析</w:t>
      </w:r>
    </w:p>
    <w:p w14:paraId="7B1C8A0D">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将党和国家的声音传递到农牧民群众之中，保障了农牧民群众的文化权益。</w:t>
      </w:r>
    </w:p>
    <w:p w14:paraId="24D1600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偏离绩效目标的原因及下一步改进措施（包括总体绩效目标和核心绩效指标未完成原因、下一步改进措施，政策执行或项目实施中存在的问题、原因和改进措施）</w:t>
      </w:r>
    </w:p>
    <w:p w14:paraId="20CFA7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年不存在偏离绩效目标情况。</w:t>
      </w:r>
    </w:p>
    <w:p w14:paraId="0C225A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存在的问题</w:t>
      </w:r>
    </w:p>
    <w:p w14:paraId="166AEA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随着各类发射设备长时间运行，故障发生率越来越高，产生的维护维修费相应增加，拨付的维护经费已出现短缺。</w:t>
      </w:r>
    </w:p>
    <w:p w14:paraId="6164EF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w:t>
      </w:r>
      <w:r>
        <w:rPr>
          <w:rFonts w:hint="eastAsia" w:ascii="楷体" w:hAnsi="楷体" w:eastAsia="楷体" w:cs="楷体"/>
          <w:sz w:val="32"/>
          <w:szCs w:val="32"/>
          <w:lang w:eastAsia="zh-CN"/>
        </w:rPr>
        <w:t>旅游宣传推介经费</w:t>
      </w:r>
    </w:p>
    <w:p w14:paraId="3523CE9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xml:space="preserve">   </w:t>
      </w:r>
      <w:r>
        <w:rPr>
          <w:rFonts w:hint="eastAsia" w:ascii="仿宋_GB2312" w:hAnsi="仿宋_GB2312" w:eastAsia="仿宋_GB2312" w:cs="仿宋_GB2312"/>
          <w:sz w:val="32"/>
          <w:szCs w:val="32"/>
        </w:rPr>
        <w:t xml:space="preserve"> 1.转移支付预算执行情况（当年各级预算安排、支出情况）</w:t>
      </w:r>
    </w:p>
    <w:p w14:paraId="592782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旅游宣传推介经费</w:t>
      </w:r>
      <w:r>
        <w:rPr>
          <w:rFonts w:hint="eastAsia" w:ascii="仿宋_GB2312" w:hAnsi="仿宋_GB2312" w:eastAsia="仿宋_GB2312" w:cs="仿宋_GB2312"/>
          <w:sz w:val="32"/>
          <w:szCs w:val="32"/>
        </w:rPr>
        <w:t>目标预算投入资金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万元，完成目标任务，执行率为100%。</w:t>
      </w:r>
    </w:p>
    <w:p w14:paraId="04FDBDF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2.总体绩效目标完成情况分析</w:t>
      </w:r>
    </w:p>
    <w:p w14:paraId="0A844C4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旅游宣传推介经费</w:t>
      </w:r>
      <w:r>
        <w:rPr>
          <w:rFonts w:hint="eastAsia" w:ascii="仿宋_GB2312" w:hAnsi="仿宋_GB2312" w:eastAsia="仿宋_GB2312" w:cs="仿宋_GB2312"/>
          <w:sz w:val="32"/>
          <w:szCs w:val="32"/>
        </w:rPr>
        <w:t>目标预算投入资金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万元，有效</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eastAsia="zh-CN"/>
        </w:rPr>
        <w:t>肃南县</w:t>
      </w:r>
      <w:r>
        <w:rPr>
          <w:rFonts w:hint="eastAsia" w:ascii="仿宋_GB2312" w:hAnsi="仿宋_GB2312" w:eastAsia="仿宋_GB2312" w:cs="仿宋_GB2312"/>
          <w:sz w:val="32"/>
          <w:szCs w:val="32"/>
          <w:lang w:val="en-US" w:eastAsia="zh-CN"/>
        </w:rPr>
        <w:t>融媒体中心拍摄、编辑等设备</w:t>
      </w:r>
      <w:r>
        <w:rPr>
          <w:rFonts w:hint="eastAsia" w:ascii="仿宋_GB2312" w:hAnsi="仿宋_GB2312" w:eastAsia="仿宋_GB2312" w:cs="仿宋_GB2312"/>
          <w:sz w:val="32"/>
          <w:szCs w:val="32"/>
        </w:rPr>
        <w:t>。切实保障了</w:t>
      </w:r>
      <w:r>
        <w:rPr>
          <w:rFonts w:hint="eastAsia" w:ascii="仿宋_GB2312" w:hAnsi="仿宋_GB2312" w:eastAsia="仿宋_GB2312" w:cs="仿宋_GB2312"/>
          <w:sz w:val="32"/>
          <w:szCs w:val="32"/>
          <w:lang w:eastAsia="zh-CN"/>
        </w:rPr>
        <w:t>肃南对外宣传的有效推进，提升了肃南的知名度</w:t>
      </w:r>
      <w:r>
        <w:rPr>
          <w:rFonts w:hint="eastAsia" w:ascii="仿宋_GB2312" w:hAnsi="仿宋_GB2312" w:eastAsia="仿宋_GB2312" w:cs="仿宋_GB2312"/>
          <w:sz w:val="32"/>
          <w:szCs w:val="32"/>
        </w:rPr>
        <w:t>。</w:t>
      </w:r>
    </w:p>
    <w:p w14:paraId="4BBDC79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3.各项指标完成情况分析</w:t>
      </w:r>
    </w:p>
    <w:p w14:paraId="6CED10BD">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产出指标完成情况分析</w:t>
      </w:r>
    </w:p>
    <w:p w14:paraId="49CEF14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数量指标：完成对</w:t>
      </w:r>
      <w:r>
        <w:rPr>
          <w:rFonts w:hint="eastAsia" w:ascii="仿宋_GB2312" w:hAnsi="仿宋_GB2312" w:eastAsia="仿宋_GB2312" w:cs="仿宋_GB2312"/>
          <w:sz w:val="32"/>
          <w:szCs w:val="32"/>
          <w:lang w:val="en-US" w:eastAsia="zh-CN"/>
        </w:rPr>
        <w:t>拍摄、编辑等设备提升改造</w:t>
      </w:r>
      <w:r>
        <w:rPr>
          <w:rFonts w:hint="eastAsia" w:ascii="仿宋_GB2312" w:hAnsi="仿宋_GB2312" w:eastAsia="仿宋_GB2312" w:cs="仿宋_GB2312"/>
          <w:sz w:val="32"/>
          <w:szCs w:val="32"/>
        </w:rPr>
        <w:t>。有效完成绩效目标。</w:t>
      </w:r>
    </w:p>
    <w:p w14:paraId="251B10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质量指标：保证了</w:t>
      </w:r>
      <w:r>
        <w:rPr>
          <w:rFonts w:hint="eastAsia" w:ascii="仿宋_GB2312" w:hAnsi="仿宋_GB2312" w:eastAsia="仿宋_GB2312" w:cs="仿宋_GB2312"/>
          <w:sz w:val="32"/>
          <w:szCs w:val="32"/>
          <w:lang w:eastAsia="zh-CN"/>
        </w:rPr>
        <w:t>肃南县在</w:t>
      </w:r>
      <w:r>
        <w:rPr>
          <w:rFonts w:hint="eastAsia" w:ascii="仿宋_GB2312" w:hAnsi="仿宋_GB2312" w:eastAsia="仿宋_GB2312" w:cs="仿宋_GB2312"/>
          <w:sz w:val="32"/>
          <w:szCs w:val="32"/>
          <w:lang w:val="en-US" w:eastAsia="zh-CN"/>
        </w:rPr>
        <w:t>旅游宣传方面的知名度</w:t>
      </w:r>
      <w:r>
        <w:rPr>
          <w:rFonts w:hint="eastAsia" w:ascii="仿宋_GB2312" w:hAnsi="仿宋_GB2312" w:eastAsia="仿宋_GB2312" w:cs="仿宋_GB2312"/>
          <w:sz w:val="32"/>
          <w:szCs w:val="32"/>
        </w:rPr>
        <w:t>，完成预算目标。</w:t>
      </w:r>
    </w:p>
    <w:p w14:paraId="32A499B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成本指标：全年经费支出共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万元，合理控制在定额标准内，很好的完成了预算目标。</w:t>
      </w:r>
    </w:p>
    <w:p w14:paraId="6C1402B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时效指标：</w:t>
      </w:r>
      <w:r>
        <w:rPr>
          <w:rFonts w:hint="eastAsia" w:ascii="仿宋_GB2312" w:hAnsi="仿宋_GB2312" w:eastAsia="仿宋_GB2312" w:cs="仿宋_GB2312"/>
          <w:sz w:val="32"/>
          <w:szCs w:val="32"/>
          <w:lang w:val="en-US" w:eastAsia="zh-CN"/>
        </w:rPr>
        <w:t>高质量</w:t>
      </w:r>
      <w:r>
        <w:rPr>
          <w:rFonts w:hint="eastAsia" w:ascii="仿宋_GB2312" w:hAnsi="仿宋_GB2312" w:eastAsia="仿宋_GB2312" w:cs="仿宋_GB2312"/>
          <w:sz w:val="32"/>
          <w:szCs w:val="32"/>
        </w:rPr>
        <w:t>完</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旅游</w:t>
      </w:r>
      <w:r>
        <w:rPr>
          <w:rFonts w:hint="eastAsia" w:ascii="仿宋_GB2312" w:hAnsi="仿宋_GB2312" w:eastAsia="仿宋_GB2312" w:cs="仿宋_GB2312"/>
          <w:sz w:val="32"/>
          <w:szCs w:val="32"/>
        </w:rPr>
        <w:t>宣传上稿，稿件采用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完成了预算目标。</w:t>
      </w:r>
    </w:p>
    <w:p w14:paraId="0EB510A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效益指标完成情况分析</w:t>
      </w:r>
    </w:p>
    <w:p w14:paraId="6A079DF1">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讲好肃南有事，传递肃南</w:t>
      </w:r>
      <w:r>
        <w:rPr>
          <w:rFonts w:hint="eastAsia" w:ascii="仿宋_GB2312" w:hAnsi="仿宋_GB2312" w:eastAsia="仿宋_GB2312" w:cs="仿宋_GB2312"/>
          <w:sz w:val="32"/>
          <w:szCs w:val="32"/>
        </w:rPr>
        <w:t>声音</w:t>
      </w:r>
      <w:r>
        <w:rPr>
          <w:rFonts w:hint="eastAsia" w:ascii="仿宋_GB2312" w:hAnsi="仿宋_GB2312" w:eastAsia="仿宋_GB2312" w:cs="仿宋_GB2312"/>
          <w:sz w:val="32"/>
          <w:szCs w:val="32"/>
          <w:lang w:eastAsia="zh-CN"/>
        </w:rPr>
        <w:t>，提升肃南对外宣传渠道</w:t>
      </w:r>
      <w:r>
        <w:rPr>
          <w:rFonts w:hint="eastAsia" w:ascii="仿宋_GB2312" w:hAnsi="仿宋_GB2312" w:eastAsia="仿宋_GB2312" w:cs="仿宋_GB2312"/>
          <w:sz w:val="32"/>
          <w:szCs w:val="32"/>
        </w:rPr>
        <w:t>。</w:t>
      </w:r>
    </w:p>
    <w:p w14:paraId="244AC50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偏离绩效目标的原因及下一步改进措施（包括总体绩效目标和核心绩效指标未完成原因、下一步改进措施，政策执行或项目实施中存在的问题、原因和改进措施）</w:t>
      </w:r>
    </w:p>
    <w:p w14:paraId="356594E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年不存在偏离绩效目标情况。</w:t>
      </w:r>
    </w:p>
    <w:p w14:paraId="01A3A19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存在的问题</w:t>
      </w:r>
    </w:p>
    <w:p w14:paraId="2E589D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随着各</w:t>
      </w:r>
      <w:r>
        <w:rPr>
          <w:rFonts w:hint="eastAsia" w:ascii="仿宋_GB2312" w:hAnsi="仿宋_GB2312" w:eastAsia="仿宋_GB2312" w:cs="仿宋_GB2312"/>
          <w:sz w:val="32"/>
          <w:szCs w:val="32"/>
          <w:lang w:eastAsia="zh-CN"/>
        </w:rPr>
        <w:t>类宣传平台增多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宣传任务剧增，人员及设备匹配不够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这部分预算不足</w:t>
      </w:r>
      <w:r>
        <w:rPr>
          <w:rFonts w:hint="eastAsia" w:ascii="仿宋_GB2312" w:hAnsi="仿宋_GB2312" w:eastAsia="仿宋_GB2312" w:cs="仿宋_GB2312"/>
          <w:sz w:val="32"/>
          <w:szCs w:val="32"/>
        </w:rPr>
        <w:t>。</w:t>
      </w:r>
    </w:p>
    <w:p w14:paraId="06BA284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黑体" w:hAnsi="黑体" w:eastAsia="黑体" w:cs="黑体"/>
          <w:sz w:val="32"/>
          <w:szCs w:val="32"/>
        </w:rPr>
        <w:t>六</w:t>
      </w:r>
      <w:r>
        <w:rPr>
          <w:rFonts w:hint="eastAsia" w:ascii="黑体" w:hAnsi="黑体" w:eastAsia="黑体" w:cs="黑体"/>
          <w:sz w:val="32"/>
          <w:szCs w:val="32"/>
          <w:lang w:val="en-US" w:eastAsia="zh-CN"/>
        </w:rPr>
        <w:t>、</w:t>
      </w:r>
      <w:r>
        <w:rPr>
          <w:rFonts w:hint="eastAsia" w:ascii="黑体" w:hAnsi="黑体" w:eastAsia="黑体" w:cs="黑体"/>
          <w:sz w:val="32"/>
          <w:szCs w:val="32"/>
        </w:rPr>
        <w:t>绩效自评结果拟应用和公开情况</w:t>
      </w:r>
    </w:p>
    <w:p w14:paraId="434761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肃南县融媒体中心对各专项经费绩效目标的设置情况、资金使用和实施管理情况，进行自我评价，了解资金使用是否达到了预期目标、资金管理是否规范、资金使用是否有效，检验资金支出效率和效果。绩效自评结果将作为以后年度专项资金转移支付预算申请、安排、分配的重要依据，及时总结经验，改进管理措施，不断增强和落实绩效管理责任，完善工作机制，将绩效自评报告通过肃南县政务信息中心网站予以公开。</w:t>
      </w:r>
    </w:p>
    <w:p w14:paraId="11249A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lang w:val="en-US" w:eastAsia="zh-CN"/>
        </w:rPr>
        <w:t>.</w:t>
      </w:r>
      <w:r>
        <w:rPr>
          <w:rFonts w:hint="eastAsia" w:ascii="黑体" w:hAnsi="黑体" w:eastAsia="黑体" w:cs="黑体"/>
          <w:sz w:val="32"/>
          <w:szCs w:val="32"/>
        </w:rPr>
        <w:t>其他需要说明的问题</w:t>
      </w:r>
    </w:p>
    <w:p w14:paraId="53B471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无中央和省委巡视、各级审计和财政监督中发现的问题及其所涉及的金额</w:t>
      </w:r>
      <w:r>
        <w:rPr>
          <w:rFonts w:hint="eastAsia" w:ascii="仿宋_GB2312" w:hAnsi="仿宋_GB2312" w:eastAsia="仿宋_GB2312" w:cs="仿宋_GB2312"/>
          <w:sz w:val="32"/>
          <w:szCs w:val="32"/>
          <w:lang w:eastAsia="zh-CN"/>
        </w:rPr>
        <w:t>。</w:t>
      </w:r>
    </w:p>
    <w:p w14:paraId="02D4ACF6">
      <w:pPr>
        <w:rPr>
          <w:rFonts w:hint="eastAsia" w:ascii="仿宋_GB2312" w:hAnsi="仿宋_GB2312" w:eastAsia="仿宋_GB2312" w:cs="仿宋_GB2312"/>
          <w:sz w:val="32"/>
          <w:szCs w:val="32"/>
        </w:rPr>
      </w:pPr>
    </w:p>
    <w:p w14:paraId="66BE8844">
      <w:pPr>
        <w:ind w:firstLine="3200" w:firstLineChars="1000"/>
        <w:rPr>
          <w:rFonts w:hint="eastAsia" w:ascii="仿宋_GB2312" w:hAnsi="仿宋_GB2312" w:eastAsia="仿宋_GB2312" w:cs="仿宋_GB2312"/>
          <w:sz w:val="32"/>
          <w:szCs w:val="32"/>
          <w:lang w:val="en-US" w:eastAsia="zh-CN"/>
        </w:rPr>
      </w:pPr>
    </w:p>
    <w:p w14:paraId="0AB595DC">
      <w:pPr>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肃南裕固族自治县融媒体中心</w:t>
      </w:r>
    </w:p>
    <w:p w14:paraId="11CDDCAD">
      <w:pPr>
        <w:ind w:firstLine="4160" w:firstLineChars="1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2024年1月23日</w:t>
      </w:r>
    </w:p>
    <w:p w14:paraId="11B70353">
      <w:pPr>
        <w:pStyle w:val="3"/>
        <w:spacing w:before="0" w:line="240" w:lineRule="auto"/>
        <w:ind w:left="0" w:leftChars="0" w:firstLine="0" w:firstLineChars="0"/>
        <w:rPr>
          <w:rFonts w:hint="eastAsia" w:ascii="仿宋_GB2312" w:eastAsia="仿宋_GB2312" w:cs="仿宋_GB2312"/>
          <w:color w:val="000000"/>
          <w:sz w:val="32"/>
          <w:szCs w:val="32"/>
        </w:rPr>
      </w:pPr>
    </w:p>
    <w:p w14:paraId="573E1FE1">
      <w:pPr>
        <w:pStyle w:val="3"/>
        <w:spacing w:before="0" w:line="240" w:lineRule="auto"/>
        <w:ind w:left="0" w:leftChars="0" w:firstLine="0" w:firstLineChars="0"/>
        <w:rPr>
          <w:rFonts w:hint="eastAsia" w:ascii="仿宋_GB2312" w:eastAsia="仿宋_GB2312" w:cs="仿宋_GB2312"/>
          <w:color w:val="000000"/>
          <w:sz w:val="32"/>
          <w:szCs w:val="32"/>
        </w:rPr>
      </w:pPr>
    </w:p>
    <w:p w14:paraId="1D9B47F1">
      <w:pPr>
        <w:pStyle w:val="3"/>
        <w:spacing w:before="0" w:line="240" w:lineRule="auto"/>
        <w:ind w:left="0" w:leftChars="0" w:firstLine="0" w:firstLineChars="0"/>
        <w:rPr>
          <w:rFonts w:hint="eastAsia" w:ascii="仿宋_GB2312" w:eastAsia="仿宋_GB2312" w:cs="仿宋_GB2312"/>
          <w:color w:val="000000"/>
          <w:sz w:val="32"/>
          <w:szCs w:val="32"/>
        </w:rPr>
      </w:pPr>
    </w:p>
    <w:p w14:paraId="1337A174">
      <w:pPr>
        <w:pStyle w:val="3"/>
        <w:spacing w:before="0" w:line="240" w:lineRule="auto"/>
        <w:ind w:left="0" w:leftChars="0" w:firstLine="0" w:firstLineChars="0"/>
        <w:rPr>
          <w:rFonts w:hint="eastAsia" w:ascii="仿宋_GB2312" w:eastAsia="仿宋_GB2312" w:cs="仿宋_GB2312"/>
          <w:color w:val="000000"/>
          <w:sz w:val="32"/>
          <w:szCs w:val="32"/>
        </w:rPr>
      </w:pPr>
    </w:p>
    <w:p w14:paraId="7C24BAFD">
      <w:pPr>
        <w:pStyle w:val="3"/>
        <w:spacing w:before="0" w:line="240" w:lineRule="auto"/>
        <w:ind w:left="0" w:leftChars="0" w:firstLine="0" w:firstLineChars="0"/>
        <w:rPr>
          <w:rFonts w:hint="eastAsia" w:ascii="仿宋_GB2312" w:eastAsia="仿宋_GB2312" w:cs="仿宋_GB2312"/>
          <w:color w:val="000000"/>
          <w:sz w:val="32"/>
          <w:szCs w:val="32"/>
        </w:rPr>
      </w:pPr>
    </w:p>
    <w:p w14:paraId="3CCB3362">
      <w:pPr>
        <w:pStyle w:val="3"/>
        <w:spacing w:before="0" w:line="240" w:lineRule="auto"/>
        <w:ind w:left="0" w:leftChars="0" w:firstLine="0" w:firstLineChars="0"/>
        <w:rPr>
          <w:rFonts w:hint="eastAsia" w:ascii="仿宋_GB2312" w:eastAsia="仿宋_GB2312" w:cs="仿宋_GB2312"/>
          <w:color w:val="000000"/>
          <w:sz w:val="32"/>
          <w:szCs w:val="32"/>
        </w:rPr>
      </w:pPr>
    </w:p>
    <w:p w14:paraId="4B53158A">
      <w:pPr>
        <w:pStyle w:val="3"/>
        <w:spacing w:before="0" w:line="240" w:lineRule="auto"/>
        <w:ind w:left="0" w:leftChars="0" w:firstLine="0" w:firstLineChars="0"/>
        <w:rPr>
          <w:rFonts w:hint="eastAsia" w:ascii="仿宋_GB2312" w:eastAsia="仿宋_GB2312" w:cs="仿宋_GB2312"/>
          <w:color w:val="000000"/>
          <w:sz w:val="32"/>
          <w:szCs w:val="32"/>
        </w:rPr>
      </w:pPr>
    </w:p>
    <w:p w14:paraId="0E9DBF40">
      <w:pPr>
        <w:pStyle w:val="3"/>
        <w:spacing w:before="0" w:line="240" w:lineRule="auto"/>
        <w:ind w:left="0" w:leftChars="0" w:firstLine="0" w:firstLineChars="0"/>
        <w:rPr>
          <w:rFonts w:hint="eastAsia" w:ascii="仿宋_GB2312" w:eastAsia="仿宋_GB2312" w:cs="仿宋_GB2312"/>
          <w:color w:val="000000"/>
          <w:sz w:val="32"/>
          <w:szCs w:val="32"/>
        </w:rPr>
      </w:pPr>
    </w:p>
    <w:p w14:paraId="0934BC6A">
      <w:pPr>
        <w:pStyle w:val="3"/>
        <w:spacing w:before="0" w:line="240" w:lineRule="auto"/>
        <w:ind w:left="0" w:leftChars="0" w:firstLine="0" w:firstLineChars="0"/>
        <w:rPr>
          <w:rFonts w:hint="eastAsia" w:ascii="仿宋_GB2312" w:eastAsia="仿宋_GB2312" w:cs="仿宋_GB2312"/>
          <w:color w:val="000000"/>
          <w:sz w:val="32"/>
          <w:szCs w:val="32"/>
        </w:rPr>
      </w:pPr>
    </w:p>
    <w:p w14:paraId="087AF0AE">
      <w:pPr>
        <w:pStyle w:val="3"/>
        <w:spacing w:before="0" w:line="240" w:lineRule="auto"/>
        <w:ind w:left="0" w:leftChars="0" w:firstLine="0" w:firstLineChars="0"/>
        <w:rPr>
          <w:rFonts w:hint="eastAsia" w:ascii="仿宋_GB2312" w:eastAsia="仿宋_GB2312" w:cs="仿宋_GB2312"/>
          <w:color w:val="000000"/>
          <w:sz w:val="32"/>
          <w:szCs w:val="32"/>
        </w:rPr>
      </w:pPr>
    </w:p>
    <w:p w14:paraId="02C08387">
      <w:pPr>
        <w:pStyle w:val="3"/>
        <w:spacing w:before="0" w:line="240" w:lineRule="auto"/>
        <w:ind w:left="0" w:leftChars="0" w:firstLine="0" w:firstLineChars="0"/>
        <w:rPr>
          <w:rFonts w:hint="eastAsia" w:ascii="仿宋_GB2312" w:eastAsia="仿宋_GB2312" w:cs="仿宋_GB2312"/>
          <w:color w:val="000000"/>
          <w:sz w:val="32"/>
          <w:szCs w:val="32"/>
        </w:rPr>
      </w:pPr>
    </w:p>
    <w:p w14:paraId="1F72D7A7">
      <w:pPr>
        <w:pStyle w:val="3"/>
        <w:spacing w:before="0" w:line="240" w:lineRule="auto"/>
        <w:ind w:left="0" w:leftChars="0" w:firstLine="0" w:firstLineChars="0"/>
        <w:rPr>
          <w:rFonts w:hint="eastAsia" w:ascii="仿宋_GB2312" w:eastAsia="仿宋_GB2312" w:cs="仿宋_GB2312"/>
          <w:color w:val="000000"/>
          <w:sz w:val="32"/>
          <w:szCs w:val="32"/>
        </w:rPr>
      </w:pPr>
    </w:p>
    <w:p w14:paraId="23F4AF1F">
      <w:pPr>
        <w:pStyle w:val="3"/>
        <w:spacing w:before="0" w:line="240" w:lineRule="auto"/>
        <w:ind w:left="0" w:leftChars="0" w:firstLine="0" w:firstLineChars="0"/>
        <w:rPr>
          <w:rFonts w:hint="eastAsia" w:ascii="仿宋_GB2312" w:eastAsia="仿宋_GB2312" w:cs="仿宋_GB2312"/>
          <w:color w:val="000000"/>
          <w:sz w:val="32"/>
          <w:szCs w:val="32"/>
        </w:rPr>
      </w:pPr>
    </w:p>
    <w:p w14:paraId="6B821F63">
      <w:pPr>
        <w:pStyle w:val="3"/>
        <w:spacing w:before="0" w:line="240" w:lineRule="auto"/>
        <w:ind w:left="0" w:leftChars="0" w:firstLine="0" w:firstLineChars="0"/>
        <w:rPr>
          <w:rFonts w:hint="eastAsia" w:ascii="仿宋_GB2312" w:eastAsia="仿宋_GB2312" w:cs="仿宋_GB2312"/>
          <w:color w:val="000000"/>
          <w:sz w:val="32"/>
          <w:szCs w:val="32"/>
        </w:rPr>
      </w:pPr>
    </w:p>
    <w:p w14:paraId="5129B73F">
      <w:pPr>
        <w:pStyle w:val="3"/>
        <w:spacing w:before="0" w:line="240" w:lineRule="auto"/>
        <w:ind w:left="0" w:leftChars="0" w:firstLine="0" w:firstLineChars="0"/>
        <w:rPr>
          <w:rFonts w:hint="eastAsia" w:ascii="仿宋_GB2312" w:eastAsia="仿宋_GB2312" w:cs="仿宋_GB2312"/>
          <w:color w:val="000000"/>
          <w:sz w:val="32"/>
          <w:szCs w:val="32"/>
        </w:rPr>
      </w:pPr>
    </w:p>
    <w:p w14:paraId="1986E553">
      <w:pPr>
        <w:pStyle w:val="3"/>
        <w:spacing w:before="0" w:line="240" w:lineRule="auto"/>
        <w:ind w:left="0" w:leftChars="0" w:firstLine="0" w:firstLineChars="0"/>
        <w:rPr>
          <w:rFonts w:hint="eastAsia" w:ascii="仿宋_GB2312" w:eastAsia="仿宋_GB2312" w:cs="仿宋_GB2312"/>
          <w:color w:val="000000"/>
          <w:sz w:val="32"/>
          <w:szCs w:val="32"/>
        </w:rPr>
      </w:pPr>
    </w:p>
    <w:p w14:paraId="3DB87AB2">
      <w:pPr>
        <w:spacing w:line="560" w:lineRule="exact"/>
        <w:ind w:firstLine="105" w:firstLineChars="50"/>
      </w:pPr>
      <w:r>
        <w:pict>
          <v:line id="_x0000_s1026" o:spid="_x0000_s1026" o:spt="20" style="position:absolute;left:0pt;flip:y;margin-left:9pt;margin-top:26.8pt;height:0pt;width:423pt;z-index:251659264;mso-width-relative:page;mso-height-relative:page;" coordsize="21600,21600">
            <v:path arrowok="t"/>
            <v:fill focussize="0,0"/>
            <v:stroke/>
            <v:imagedata o:title=""/>
            <o:lock v:ext="edit"/>
          </v:line>
        </w:pict>
      </w:r>
      <w:r>
        <w:pict>
          <v:line id="_x0000_s1027" o:spid="_x0000_s1027" o:spt="20" style="position:absolute;left:0pt;flip:y;margin-left:9pt;margin-top:3.4pt;height:0pt;width:423pt;z-index:251660288;mso-width-relative:page;mso-height-relative:page;" coordsize="21600,21600">
            <v:path arrowok="t"/>
            <v:fill focussize="0,0"/>
            <v:stroke/>
            <v:imagedata o:title=""/>
            <o:lock v:ext="edit"/>
          </v:line>
        </w:pict>
      </w:r>
      <w:r>
        <w:rPr>
          <w:rFonts w:hint="eastAsia" w:ascii="仿宋_GB2312" w:hAnsi="宋体" w:eastAsia="仿宋_GB2312" w:cs="仿宋_GB2312"/>
          <w:sz w:val="32"/>
          <w:szCs w:val="32"/>
        </w:rPr>
        <w:t>肃南县</w:t>
      </w:r>
      <w:r>
        <w:rPr>
          <w:rFonts w:hint="eastAsia" w:ascii="仿宋_GB2312" w:hAnsi="宋体" w:eastAsia="仿宋_GB2312" w:cs="仿宋_GB2312"/>
          <w:sz w:val="32"/>
          <w:szCs w:val="32"/>
          <w:lang w:eastAsia="zh-CN"/>
        </w:rPr>
        <w:t>融媒体中心</w:t>
      </w: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ascii="仿宋_GB2312" w:hAnsi="宋体" w:eastAsia="仿宋_GB2312" w:cs="仿宋_GB2312"/>
          <w:sz w:val="32"/>
          <w:szCs w:val="32"/>
        </w:rPr>
        <w:t>20</w:t>
      </w:r>
      <w:r>
        <w:rPr>
          <w:rFonts w:hint="eastAsia" w:ascii="仿宋_GB2312" w:hAnsi="宋体" w:eastAsia="仿宋_GB2312" w:cs="仿宋_GB2312"/>
          <w:sz w:val="32"/>
          <w:szCs w:val="32"/>
          <w:lang w:val="en-US" w:eastAsia="zh-CN"/>
        </w:rPr>
        <w:t>24</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日印发</w:t>
      </w:r>
      <w:r>
        <w:rPr>
          <w:rFonts w:ascii="仿宋_GB2312" w:hAnsi="宋体" w:eastAsia="仿宋_GB2312" w:cs="仿宋_GB2312"/>
          <w:sz w:val="32"/>
          <w:szCs w:val="32"/>
        </w:rPr>
        <w:t xml:space="preserve">   </w:t>
      </w:r>
    </w:p>
    <w:sectPr>
      <w:headerReference r:id="rId3" w:type="default"/>
      <w:pgSz w:w="11906" w:h="16838"/>
      <w:pgMar w:top="1440" w:right="1417" w:bottom="102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E7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401E5"/>
    <w:multiLevelType w:val="singleLevel"/>
    <w:tmpl w:val="B68401E5"/>
    <w:lvl w:ilvl="0" w:tentative="0">
      <w:start w:val="4"/>
      <w:numFmt w:val="chineseCounting"/>
      <w:suff w:val="nothing"/>
      <w:lvlText w:val="（%1）"/>
      <w:lvlJc w:val="left"/>
      <w:pPr>
        <w:ind w:left="480" w:leftChars="0" w:firstLine="0" w:firstLineChars="0"/>
      </w:pPr>
      <w:rPr>
        <w:rFonts w:hint="eastAsia"/>
      </w:rPr>
    </w:lvl>
  </w:abstractNum>
  <w:abstractNum w:abstractNumId="1">
    <w:nsid w:val="186C180E"/>
    <w:multiLevelType w:val="singleLevel"/>
    <w:tmpl w:val="186C180E"/>
    <w:lvl w:ilvl="0" w:tentative="0">
      <w:start w:val="5"/>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gzOTgzMzcwOTg0ZWQxMTJmZTJmODI5YjM4N2E3YWEifQ=="/>
  </w:docVars>
  <w:rsids>
    <w:rsidRoot w:val="00C03799"/>
    <w:rsid w:val="0000140B"/>
    <w:rsid w:val="000023A8"/>
    <w:rsid w:val="00003697"/>
    <w:rsid w:val="0000511B"/>
    <w:rsid w:val="00005169"/>
    <w:rsid w:val="0000637F"/>
    <w:rsid w:val="00006C84"/>
    <w:rsid w:val="00011B10"/>
    <w:rsid w:val="00017474"/>
    <w:rsid w:val="00024965"/>
    <w:rsid w:val="000255A3"/>
    <w:rsid w:val="00027371"/>
    <w:rsid w:val="000273DF"/>
    <w:rsid w:val="000304DE"/>
    <w:rsid w:val="00031386"/>
    <w:rsid w:val="0003416C"/>
    <w:rsid w:val="000364F1"/>
    <w:rsid w:val="00036D1F"/>
    <w:rsid w:val="00043223"/>
    <w:rsid w:val="00043B51"/>
    <w:rsid w:val="000455F4"/>
    <w:rsid w:val="000458EA"/>
    <w:rsid w:val="00051D57"/>
    <w:rsid w:val="00052E65"/>
    <w:rsid w:val="00053348"/>
    <w:rsid w:val="00057315"/>
    <w:rsid w:val="00060AA9"/>
    <w:rsid w:val="000704AD"/>
    <w:rsid w:val="0007276F"/>
    <w:rsid w:val="0007472A"/>
    <w:rsid w:val="00076FB3"/>
    <w:rsid w:val="00080C36"/>
    <w:rsid w:val="0008152E"/>
    <w:rsid w:val="00094B98"/>
    <w:rsid w:val="000A052A"/>
    <w:rsid w:val="000A1C9A"/>
    <w:rsid w:val="000A644A"/>
    <w:rsid w:val="000A7A4E"/>
    <w:rsid w:val="000B1588"/>
    <w:rsid w:val="000B2954"/>
    <w:rsid w:val="000B710B"/>
    <w:rsid w:val="000C352D"/>
    <w:rsid w:val="000C38DD"/>
    <w:rsid w:val="000C5B5E"/>
    <w:rsid w:val="000D114F"/>
    <w:rsid w:val="000D315E"/>
    <w:rsid w:val="000D4C3D"/>
    <w:rsid w:val="000D7E8F"/>
    <w:rsid w:val="000E08A7"/>
    <w:rsid w:val="000E105C"/>
    <w:rsid w:val="000E6E3E"/>
    <w:rsid w:val="000F072A"/>
    <w:rsid w:val="000F0AB6"/>
    <w:rsid w:val="000F24A4"/>
    <w:rsid w:val="000F308E"/>
    <w:rsid w:val="000F5847"/>
    <w:rsid w:val="00101296"/>
    <w:rsid w:val="00106F7F"/>
    <w:rsid w:val="00110671"/>
    <w:rsid w:val="00111C89"/>
    <w:rsid w:val="00111EC0"/>
    <w:rsid w:val="001162FA"/>
    <w:rsid w:val="001231A1"/>
    <w:rsid w:val="001276C2"/>
    <w:rsid w:val="00132CAD"/>
    <w:rsid w:val="0013338E"/>
    <w:rsid w:val="001400EF"/>
    <w:rsid w:val="0014402E"/>
    <w:rsid w:val="001448F1"/>
    <w:rsid w:val="00146ACE"/>
    <w:rsid w:val="00147E8E"/>
    <w:rsid w:val="00157887"/>
    <w:rsid w:val="001611AE"/>
    <w:rsid w:val="00162AE8"/>
    <w:rsid w:val="00167648"/>
    <w:rsid w:val="00171F11"/>
    <w:rsid w:val="001725B8"/>
    <w:rsid w:val="00173F0C"/>
    <w:rsid w:val="00175CD5"/>
    <w:rsid w:val="00175DA1"/>
    <w:rsid w:val="00176A33"/>
    <w:rsid w:val="00176C6D"/>
    <w:rsid w:val="00181BDD"/>
    <w:rsid w:val="00183CF4"/>
    <w:rsid w:val="00184DC9"/>
    <w:rsid w:val="00185C58"/>
    <w:rsid w:val="00187339"/>
    <w:rsid w:val="00190BEC"/>
    <w:rsid w:val="00191F42"/>
    <w:rsid w:val="00192E99"/>
    <w:rsid w:val="001947DB"/>
    <w:rsid w:val="001975B0"/>
    <w:rsid w:val="001A22B4"/>
    <w:rsid w:val="001A3214"/>
    <w:rsid w:val="001B046F"/>
    <w:rsid w:val="001B3367"/>
    <w:rsid w:val="001B7DCC"/>
    <w:rsid w:val="001C07D3"/>
    <w:rsid w:val="001C16F3"/>
    <w:rsid w:val="001C63B8"/>
    <w:rsid w:val="001C6FA2"/>
    <w:rsid w:val="001D3EB9"/>
    <w:rsid w:val="001D531B"/>
    <w:rsid w:val="001D57DD"/>
    <w:rsid w:val="001D7E40"/>
    <w:rsid w:val="001E1CD9"/>
    <w:rsid w:val="001F0253"/>
    <w:rsid w:val="001F1B6E"/>
    <w:rsid w:val="00200A40"/>
    <w:rsid w:val="0021036C"/>
    <w:rsid w:val="00210F65"/>
    <w:rsid w:val="002118D7"/>
    <w:rsid w:val="002144AE"/>
    <w:rsid w:val="0022212C"/>
    <w:rsid w:val="00223A69"/>
    <w:rsid w:val="00224AE8"/>
    <w:rsid w:val="00225FB6"/>
    <w:rsid w:val="002322B6"/>
    <w:rsid w:val="00240684"/>
    <w:rsid w:val="00250BAD"/>
    <w:rsid w:val="002532AD"/>
    <w:rsid w:val="00253B8A"/>
    <w:rsid w:val="00262FBA"/>
    <w:rsid w:val="0026515C"/>
    <w:rsid w:val="00276E45"/>
    <w:rsid w:val="00281B30"/>
    <w:rsid w:val="00282C3D"/>
    <w:rsid w:val="002859E7"/>
    <w:rsid w:val="00290F00"/>
    <w:rsid w:val="00291D50"/>
    <w:rsid w:val="00292946"/>
    <w:rsid w:val="00292E5B"/>
    <w:rsid w:val="002946F3"/>
    <w:rsid w:val="00294ABF"/>
    <w:rsid w:val="00296F65"/>
    <w:rsid w:val="0029769B"/>
    <w:rsid w:val="002976C1"/>
    <w:rsid w:val="002A1E1B"/>
    <w:rsid w:val="002A1EBF"/>
    <w:rsid w:val="002A4B69"/>
    <w:rsid w:val="002A52F3"/>
    <w:rsid w:val="002A6492"/>
    <w:rsid w:val="002A7D52"/>
    <w:rsid w:val="002B6AE5"/>
    <w:rsid w:val="002B6CCC"/>
    <w:rsid w:val="002C0199"/>
    <w:rsid w:val="002C0C44"/>
    <w:rsid w:val="002C0EF4"/>
    <w:rsid w:val="002C6867"/>
    <w:rsid w:val="002C7383"/>
    <w:rsid w:val="002D1B05"/>
    <w:rsid w:val="002D4FFF"/>
    <w:rsid w:val="002E3203"/>
    <w:rsid w:val="002E679E"/>
    <w:rsid w:val="002E7F92"/>
    <w:rsid w:val="002F0919"/>
    <w:rsid w:val="002F09C7"/>
    <w:rsid w:val="002F6FC6"/>
    <w:rsid w:val="002F74AA"/>
    <w:rsid w:val="002F77A8"/>
    <w:rsid w:val="00301184"/>
    <w:rsid w:val="0030124E"/>
    <w:rsid w:val="0030584B"/>
    <w:rsid w:val="00306D5A"/>
    <w:rsid w:val="00313B09"/>
    <w:rsid w:val="003213BD"/>
    <w:rsid w:val="003224A2"/>
    <w:rsid w:val="0032423F"/>
    <w:rsid w:val="00324686"/>
    <w:rsid w:val="003321ED"/>
    <w:rsid w:val="003362FE"/>
    <w:rsid w:val="00337209"/>
    <w:rsid w:val="00337C43"/>
    <w:rsid w:val="00347213"/>
    <w:rsid w:val="00351448"/>
    <w:rsid w:val="00355839"/>
    <w:rsid w:val="00356366"/>
    <w:rsid w:val="00363945"/>
    <w:rsid w:val="0036458E"/>
    <w:rsid w:val="00364B88"/>
    <w:rsid w:val="0036593D"/>
    <w:rsid w:val="0037473A"/>
    <w:rsid w:val="00382D2E"/>
    <w:rsid w:val="0038430D"/>
    <w:rsid w:val="00392AFD"/>
    <w:rsid w:val="00397146"/>
    <w:rsid w:val="003A4DD6"/>
    <w:rsid w:val="003A77FC"/>
    <w:rsid w:val="003B0F69"/>
    <w:rsid w:val="003B5036"/>
    <w:rsid w:val="003B7DD9"/>
    <w:rsid w:val="003C087E"/>
    <w:rsid w:val="003C0D33"/>
    <w:rsid w:val="003C3F3C"/>
    <w:rsid w:val="003C421E"/>
    <w:rsid w:val="003C5ED7"/>
    <w:rsid w:val="003C76C4"/>
    <w:rsid w:val="003C77E4"/>
    <w:rsid w:val="003D377B"/>
    <w:rsid w:val="003D667F"/>
    <w:rsid w:val="003D73DF"/>
    <w:rsid w:val="003E2A70"/>
    <w:rsid w:val="003E34A4"/>
    <w:rsid w:val="003F0EAC"/>
    <w:rsid w:val="003F1A6E"/>
    <w:rsid w:val="003F29C7"/>
    <w:rsid w:val="003F2EDD"/>
    <w:rsid w:val="003F37B5"/>
    <w:rsid w:val="003F45D9"/>
    <w:rsid w:val="003F6A5B"/>
    <w:rsid w:val="00402A6B"/>
    <w:rsid w:val="00403023"/>
    <w:rsid w:val="00407F3D"/>
    <w:rsid w:val="00412FD6"/>
    <w:rsid w:val="0041454D"/>
    <w:rsid w:val="0041528D"/>
    <w:rsid w:val="0041625E"/>
    <w:rsid w:val="00431495"/>
    <w:rsid w:val="004314D8"/>
    <w:rsid w:val="00437CF7"/>
    <w:rsid w:val="004405F2"/>
    <w:rsid w:val="004449FF"/>
    <w:rsid w:val="0044535F"/>
    <w:rsid w:val="004456FD"/>
    <w:rsid w:val="0044717F"/>
    <w:rsid w:val="00447770"/>
    <w:rsid w:val="00450A38"/>
    <w:rsid w:val="00452320"/>
    <w:rsid w:val="0045481D"/>
    <w:rsid w:val="00461CE1"/>
    <w:rsid w:val="00461E74"/>
    <w:rsid w:val="00463795"/>
    <w:rsid w:val="0046430B"/>
    <w:rsid w:val="00465384"/>
    <w:rsid w:val="00466FD4"/>
    <w:rsid w:val="00467892"/>
    <w:rsid w:val="00471C33"/>
    <w:rsid w:val="00474B85"/>
    <w:rsid w:val="0047534B"/>
    <w:rsid w:val="004759D0"/>
    <w:rsid w:val="0048030A"/>
    <w:rsid w:val="00480A71"/>
    <w:rsid w:val="00481F9B"/>
    <w:rsid w:val="0048294C"/>
    <w:rsid w:val="0048558D"/>
    <w:rsid w:val="00485C0C"/>
    <w:rsid w:val="00485F18"/>
    <w:rsid w:val="004867B6"/>
    <w:rsid w:val="00492292"/>
    <w:rsid w:val="004948EB"/>
    <w:rsid w:val="004A00CA"/>
    <w:rsid w:val="004A2131"/>
    <w:rsid w:val="004A3B2C"/>
    <w:rsid w:val="004A4384"/>
    <w:rsid w:val="004B0ECB"/>
    <w:rsid w:val="004B209E"/>
    <w:rsid w:val="004B4B95"/>
    <w:rsid w:val="004B5EDF"/>
    <w:rsid w:val="004B61CD"/>
    <w:rsid w:val="004C08E9"/>
    <w:rsid w:val="004C1BCA"/>
    <w:rsid w:val="004C1FE3"/>
    <w:rsid w:val="004C24B1"/>
    <w:rsid w:val="004C25C8"/>
    <w:rsid w:val="004C69B5"/>
    <w:rsid w:val="004D095A"/>
    <w:rsid w:val="004D0BD5"/>
    <w:rsid w:val="004D0D2B"/>
    <w:rsid w:val="004D16A7"/>
    <w:rsid w:val="004D36A7"/>
    <w:rsid w:val="004D490B"/>
    <w:rsid w:val="004D4C35"/>
    <w:rsid w:val="004D5095"/>
    <w:rsid w:val="004D69FF"/>
    <w:rsid w:val="004E0483"/>
    <w:rsid w:val="004E1A7F"/>
    <w:rsid w:val="004E3150"/>
    <w:rsid w:val="004E4F21"/>
    <w:rsid w:val="004E659C"/>
    <w:rsid w:val="004F2BA5"/>
    <w:rsid w:val="004F4E01"/>
    <w:rsid w:val="005011D4"/>
    <w:rsid w:val="00502A5E"/>
    <w:rsid w:val="00507EF5"/>
    <w:rsid w:val="005130C7"/>
    <w:rsid w:val="005139BF"/>
    <w:rsid w:val="00514388"/>
    <w:rsid w:val="0052079D"/>
    <w:rsid w:val="00525123"/>
    <w:rsid w:val="0053227D"/>
    <w:rsid w:val="005327E8"/>
    <w:rsid w:val="00537755"/>
    <w:rsid w:val="00537976"/>
    <w:rsid w:val="005425A9"/>
    <w:rsid w:val="00544407"/>
    <w:rsid w:val="00553FB8"/>
    <w:rsid w:val="00554A93"/>
    <w:rsid w:val="005554EB"/>
    <w:rsid w:val="00561B0F"/>
    <w:rsid w:val="00564369"/>
    <w:rsid w:val="00573490"/>
    <w:rsid w:val="00574096"/>
    <w:rsid w:val="00574502"/>
    <w:rsid w:val="00576F7F"/>
    <w:rsid w:val="005779FF"/>
    <w:rsid w:val="00580FFF"/>
    <w:rsid w:val="00582119"/>
    <w:rsid w:val="00582206"/>
    <w:rsid w:val="00582B92"/>
    <w:rsid w:val="00583DFD"/>
    <w:rsid w:val="00586BFA"/>
    <w:rsid w:val="00590733"/>
    <w:rsid w:val="005924D0"/>
    <w:rsid w:val="00593D00"/>
    <w:rsid w:val="00594B3A"/>
    <w:rsid w:val="005A2BD9"/>
    <w:rsid w:val="005A654C"/>
    <w:rsid w:val="005A68AE"/>
    <w:rsid w:val="005B06A6"/>
    <w:rsid w:val="005B17BD"/>
    <w:rsid w:val="005B25D1"/>
    <w:rsid w:val="005B3FDF"/>
    <w:rsid w:val="005B43CC"/>
    <w:rsid w:val="005B66DA"/>
    <w:rsid w:val="005B6BFB"/>
    <w:rsid w:val="005C1A80"/>
    <w:rsid w:val="005C2744"/>
    <w:rsid w:val="005C48D1"/>
    <w:rsid w:val="005C4FC6"/>
    <w:rsid w:val="005D1E98"/>
    <w:rsid w:val="005D3EF2"/>
    <w:rsid w:val="005D56EC"/>
    <w:rsid w:val="005D71C6"/>
    <w:rsid w:val="005D7F05"/>
    <w:rsid w:val="005E0597"/>
    <w:rsid w:val="005E091E"/>
    <w:rsid w:val="005E2BAE"/>
    <w:rsid w:val="005E703A"/>
    <w:rsid w:val="005E7F81"/>
    <w:rsid w:val="005F6291"/>
    <w:rsid w:val="005F6E9C"/>
    <w:rsid w:val="005F6EDE"/>
    <w:rsid w:val="005F7817"/>
    <w:rsid w:val="005F7B41"/>
    <w:rsid w:val="00601096"/>
    <w:rsid w:val="00601281"/>
    <w:rsid w:val="0060172D"/>
    <w:rsid w:val="006042F0"/>
    <w:rsid w:val="00604AB9"/>
    <w:rsid w:val="00611B25"/>
    <w:rsid w:val="00614B96"/>
    <w:rsid w:val="00617570"/>
    <w:rsid w:val="006240C6"/>
    <w:rsid w:val="00630285"/>
    <w:rsid w:val="00631842"/>
    <w:rsid w:val="00634B97"/>
    <w:rsid w:val="00634F17"/>
    <w:rsid w:val="00636343"/>
    <w:rsid w:val="0064008E"/>
    <w:rsid w:val="00644E88"/>
    <w:rsid w:val="00645F75"/>
    <w:rsid w:val="006518DF"/>
    <w:rsid w:val="0065224D"/>
    <w:rsid w:val="0066229B"/>
    <w:rsid w:val="00666D3D"/>
    <w:rsid w:val="006677F8"/>
    <w:rsid w:val="006713FF"/>
    <w:rsid w:val="00671539"/>
    <w:rsid w:val="00674174"/>
    <w:rsid w:val="00677516"/>
    <w:rsid w:val="0067796F"/>
    <w:rsid w:val="00677B31"/>
    <w:rsid w:val="0068053D"/>
    <w:rsid w:val="00686B8D"/>
    <w:rsid w:val="00686EC4"/>
    <w:rsid w:val="00687E46"/>
    <w:rsid w:val="00692BD0"/>
    <w:rsid w:val="00693DC8"/>
    <w:rsid w:val="006947CF"/>
    <w:rsid w:val="006A1125"/>
    <w:rsid w:val="006A2C17"/>
    <w:rsid w:val="006A5D68"/>
    <w:rsid w:val="006A7516"/>
    <w:rsid w:val="006A7F2C"/>
    <w:rsid w:val="006B0B6A"/>
    <w:rsid w:val="006B1B8F"/>
    <w:rsid w:val="006B3EE6"/>
    <w:rsid w:val="006B460D"/>
    <w:rsid w:val="006B68E2"/>
    <w:rsid w:val="006C221A"/>
    <w:rsid w:val="006C4A4B"/>
    <w:rsid w:val="006C5AB6"/>
    <w:rsid w:val="006C6A37"/>
    <w:rsid w:val="006C732C"/>
    <w:rsid w:val="006D067B"/>
    <w:rsid w:val="006D16E1"/>
    <w:rsid w:val="006D1D68"/>
    <w:rsid w:val="006D37AE"/>
    <w:rsid w:val="006D45CB"/>
    <w:rsid w:val="006D4A96"/>
    <w:rsid w:val="006E106B"/>
    <w:rsid w:val="006E142B"/>
    <w:rsid w:val="006F0B93"/>
    <w:rsid w:val="006F2CA2"/>
    <w:rsid w:val="006F44BE"/>
    <w:rsid w:val="006F64EA"/>
    <w:rsid w:val="006F6B5E"/>
    <w:rsid w:val="006F6D99"/>
    <w:rsid w:val="006F7982"/>
    <w:rsid w:val="00700EAE"/>
    <w:rsid w:val="00700F94"/>
    <w:rsid w:val="0070468B"/>
    <w:rsid w:val="00704D8D"/>
    <w:rsid w:val="007118AC"/>
    <w:rsid w:val="00712A10"/>
    <w:rsid w:val="00715FCE"/>
    <w:rsid w:val="007163AB"/>
    <w:rsid w:val="00716F80"/>
    <w:rsid w:val="00722C18"/>
    <w:rsid w:val="00724AE6"/>
    <w:rsid w:val="0072650C"/>
    <w:rsid w:val="0072765D"/>
    <w:rsid w:val="00727AD1"/>
    <w:rsid w:val="00733BC9"/>
    <w:rsid w:val="00741328"/>
    <w:rsid w:val="00742E1E"/>
    <w:rsid w:val="00743188"/>
    <w:rsid w:val="00746D53"/>
    <w:rsid w:val="00752E4B"/>
    <w:rsid w:val="00754E7F"/>
    <w:rsid w:val="00761425"/>
    <w:rsid w:val="00761825"/>
    <w:rsid w:val="00762568"/>
    <w:rsid w:val="00762E3A"/>
    <w:rsid w:val="007722B0"/>
    <w:rsid w:val="00775602"/>
    <w:rsid w:val="00775F0F"/>
    <w:rsid w:val="007829EE"/>
    <w:rsid w:val="00784605"/>
    <w:rsid w:val="00786EB0"/>
    <w:rsid w:val="00793E41"/>
    <w:rsid w:val="00794A76"/>
    <w:rsid w:val="00795422"/>
    <w:rsid w:val="007965CB"/>
    <w:rsid w:val="007969D9"/>
    <w:rsid w:val="00797D94"/>
    <w:rsid w:val="007A04C1"/>
    <w:rsid w:val="007A3CBA"/>
    <w:rsid w:val="007A44A0"/>
    <w:rsid w:val="007A497F"/>
    <w:rsid w:val="007B0499"/>
    <w:rsid w:val="007B2188"/>
    <w:rsid w:val="007C28EC"/>
    <w:rsid w:val="007C3B4B"/>
    <w:rsid w:val="007C6391"/>
    <w:rsid w:val="007D225F"/>
    <w:rsid w:val="007D4D96"/>
    <w:rsid w:val="007E0C11"/>
    <w:rsid w:val="007E2011"/>
    <w:rsid w:val="007E3256"/>
    <w:rsid w:val="007E6025"/>
    <w:rsid w:val="007F0576"/>
    <w:rsid w:val="007F0A08"/>
    <w:rsid w:val="007F1838"/>
    <w:rsid w:val="007F32EE"/>
    <w:rsid w:val="007F3CDC"/>
    <w:rsid w:val="007F44E5"/>
    <w:rsid w:val="007F47F9"/>
    <w:rsid w:val="007F5C45"/>
    <w:rsid w:val="007F789C"/>
    <w:rsid w:val="00803808"/>
    <w:rsid w:val="00803E91"/>
    <w:rsid w:val="0080620B"/>
    <w:rsid w:val="008134F0"/>
    <w:rsid w:val="00813627"/>
    <w:rsid w:val="00815599"/>
    <w:rsid w:val="00821129"/>
    <w:rsid w:val="008224F9"/>
    <w:rsid w:val="008343FD"/>
    <w:rsid w:val="00835A87"/>
    <w:rsid w:val="00835B05"/>
    <w:rsid w:val="008378BD"/>
    <w:rsid w:val="00837A70"/>
    <w:rsid w:val="00837D36"/>
    <w:rsid w:val="00841919"/>
    <w:rsid w:val="00841E85"/>
    <w:rsid w:val="00845961"/>
    <w:rsid w:val="00845C02"/>
    <w:rsid w:val="00853D51"/>
    <w:rsid w:val="00854B2B"/>
    <w:rsid w:val="008564D7"/>
    <w:rsid w:val="008603FF"/>
    <w:rsid w:val="00864104"/>
    <w:rsid w:val="00865580"/>
    <w:rsid w:val="00872BF9"/>
    <w:rsid w:val="00873331"/>
    <w:rsid w:val="00873863"/>
    <w:rsid w:val="00876370"/>
    <w:rsid w:val="00877AD5"/>
    <w:rsid w:val="00880DB4"/>
    <w:rsid w:val="008814D4"/>
    <w:rsid w:val="0088237D"/>
    <w:rsid w:val="008823A2"/>
    <w:rsid w:val="00885462"/>
    <w:rsid w:val="008901D8"/>
    <w:rsid w:val="00890926"/>
    <w:rsid w:val="00891D48"/>
    <w:rsid w:val="008A2E8F"/>
    <w:rsid w:val="008A4A3A"/>
    <w:rsid w:val="008A6A9C"/>
    <w:rsid w:val="008B0C61"/>
    <w:rsid w:val="008B761B"/>
    <w:rsid w:val="008C22A8"/>
    <w:rsid w:val="008C3CBD"/>
    <w:rsid w:val="008C4221"/>
    <w:rsid w:val="008C627D"/>
    <w:rsid w:val="008D4E08"/>
    <w:rsid w:val="008D7060"/>
    <w:rsid w:val="008E1F78"/>
    <w:rsid w:val="008E4FB1"/>
    <w:rsid w:val="008F0095"/>
    <w:rsid w:val="008F6C28"/>
    <w:rsid w:val="008F73C6"/>
    <w:rsid w:val="00901176"/>
    <w:rsid w:val="00903E6E"/>
    <w:rsid w:val="00910416"/>
    <w:rsid w:val="0091215C"/>
    <w:rsid w:val="0091523C"/>
    <w:rsid w:val="009152C4"/>
    <w:rsid w:val="00920655"/>
    <w:rsid w:val="00920A79"/>
    <w:rsid w:val="00921273"/>
    <w:rsid w:val="00922D72"/>
    <w:rsid w:val="00923930"/>
    <w:rsid w:val="00924016"/>
    <w:rsid w:val="009271FE"/>
    <w:rsid w:val="00927294"/>
    <w:rsid w:val="0093194C"/>
    <w:rsid w:val="0093228A"/>
    <w:rsid w:val="00935EEF"/>
    <w:rsid w:val="0093622F"/>
    <w:rsid w:val="00942840"/>
    <w:rsid w:val="00945BE4"/>
    <w:rsid w:val="00951FCF"/>
    <w:rsid w:val="009522E0"/>
    <w:rsid w:val="00953454"/>
    <w:rsid w:val="009557D5"/>
    <w:rsid w:val="00956A52"/>
    <w:rsid w:val="00962E5A"/>
    <w:rsid w:val="0097220D"/>
    <w:rsid w:val="00974F15"/>
    <w:rsid w:val="00975FCD"/>
    <w:rsid w:val="00980E13"/>
    <w:rsid w:val="009813AC"/>
    <w:rsid w:val="00982167"/>
    <w:rsid w:val="0098270D"/>
    <w:rsid w:val="00984D44"/>
    <w:rsid w:val="00987866"/>
    <w:rsid w:val="009903DC"/>
    <w:rsid w:val="009915AD"/>
    <w:rsid w:val="00997219"/>
    <w:rsid w:val="009A13B4"/>
    <w:rsid w:val="009A142C"/>
    <w:rsid w:val="009A1C33"/>
    <w:rsid w:val="009A286C"/>
    <w:rsid w:val="009A3FD4"/>
    <w:rsid w:val="009A5BE3"/>
    <w:rsid w:val="009B2396"/>
    <w:rsid w:val="009B6320"/>
    <w:rsid w:val="009B7528"/>
    <w:rsid w:val="009B7D05"/>
    <w:rsid w:val="009C4DBB"/>
    <w:rsid w:val="009C652A"/>
    <w:rsid w:val="009C6DFF"/>
    <w:rsid w:val="009C7790"/>
    <w:rsid w:val="009D3AEE"/>
    <w:rsid w:val="009D5221"/>
    <w:rsid w:val="009E0F2E"/>
    <w:rsid w:val="009E298F"/>
    <w:rsid w:val="009E29EE"/>
    <w:rsid w:val="009E4085"/>
    <w:rsid w:val="009E665E"/>
    <w:rsid w:val="009F2A08"/>
    <w:rsid w:val="009F431F"/>
    <w:rsid w:val="009F48E8"/>
    <w:rsid w:val="009F7A3A"/>
    <w:rsid w:val="00A02AB7"/>
    <w:rsid w:val="00A0382E"/>
    <w:rsid w:val="00A0583B"/>
    <w:rsid w:val="00A12DF2"/>
    <w:rsid w:val="00A13365"/>
    <w:rsid w:val="00A14FF7"/>
    <w:rsid w:val="00A20878"/>
    <w:rsid w:val="00A23492"/>
    <w:rsid w:val="00A2360C"/>
    <w:rsid w:val="00A24FBA"/>
    <w:rsid w:val="00A26FC0"/>
    <w:rsid w:val="00A37383"/>
    <w:rsid w:val="00A37F29"/>
    <w:rsid w:val="00A440D0"/>
    <w:rsid w:val="00A459F2"/>
    <w:rsid w:val="00A54BFE"/>
    <w:rsid w:val="00A55160"/>
    <w:rsid w:val="00A5601F"/>
    <w:rsid w:val="00A65C46"/>
    <w:rsid w:val="00A75E8E"/>
    <w:rsid w:val="00A77A6A"/>
    <w:rsid w:val="00A80B0E"/>
    <w:rsid w:val="00A812F1"/>
    <w:rsid w:val="00A8172D"/>
    <w:rsid w:val="00A84C4A"/>
    <w:rsid w:val="00A86A97"/>
    <w:rsid w:val="00A90F59"/>
    <w:rsid w:val="00A9148C"/>
    <w:rsid w:val="00A91E8C"/>
    <w:rsid w:val="00A920D3"/>
    <w:rsid w:val="00A960A7"/>
    <w:rsid w:val="00A975E5"/>
    <w:rsid w:val="00AA33C9"/>
    <w:rsid w:val="00AB04DD"/>
    <w:rsid w:val="00AB422D"/>
    <w:rsid w:val="00AC26E4"/>
    <w:rsid w:val="00AC2CBC"/>
    <w:rsid w:val="00AC6E50"/>
    <w:rsid w:val="00AC72B2"/>
    <w:rsid w:val="00AD429B"/>
    <w:rsid w:val="00AD63F4"/>
    <w:rsid w:val="00AE1AA8"/>
    <w:rsid w:val="00AE1C0E"/>
    <w:rsid w:val="00AE2467"/>
    <w:rsid w:val="00AE425F"/>
    <w:rsid w:val="00AE6C48"/>
    <w:rsid w:val="00AF4B75"/>
    <w:rsid w:val="00AF6041"/>
    <w:rsid w:val="00B0297C"/>
    <w:rsid w:val="00B02B4D"/>
    <w:rsid w:val="00B04D52"/>
    <w:rsid w:val="00B11B18"/>
    <w:rsid w:val="00B11E3B"/>
    <w:rsid w:val="00B12800"/>
    <w:rsid w:val="00B14854"/>
    <w:rsid w:val="00B21691"/>
    <w:rsid w:val="00B2200C"/>
    <w:rsid w:val="00B2538F"/>
    <w:rsid w:val="00B30CF8"/>
    <w:rsid w:val="00B30D99"/>
    <w:rsid w:val="00B3100C"/>
    <w:rsid w:val="00B32805"/>
    <w:rsid w:val="00B34735"/>
    <w:rsid w:val="00B35D73"/>
    <w:rsid w:val="00B36C88"/>
    <w:rsid w:val="00B43307"/>
    <w:rsid w:val="00B43978"/>
    <w:rsid w:val="00B4498E"/>
    <w:rsid w:val="00B457EE"/>
    <w:rsid w:val="00B50C4D"/>
    <w:rsid w:val="00B52AA6"/>
    <w:rsid w:val="00B57910"/>
    <w:rsid w:val="00B57CBB"/>
    <w:rsid w:val="00B65BC1"/>
    <w:rsid w:val="00B74B22"/>
    <w:rsid w:val="00B8095A"/>
    <w:rsid w:val="00B82B6F"/>
    <w:rsid w:val="00B918AE"/>
    <w:rsid w:val="00B927D6"/>
    <w:rsid w:val="00B96F50"/>
    <w:rsid w:val="00B971DA"/>
    <w:rsid w:val="00B97FE8"/>
    <w:rsid w:val="00BA07B1"/>
    <w:rsid w:val="00BA184D"/>
    <w:rsid w:val="00BA1CF8"/>
    <w:rsid w:val="00BB1E11"/>
    <w:rsid w:val="00BB29DF"/>
    <w:rsid w:val="00BB3CBD"/>
    <w:rsid w:val="00BB4B46"/>
    <w:rsid w:val="00BB6E2B"/>
    <w:rsid w:val="00BB79B3"/>
    <w:rsid w:val="00BC260E"/>
    <w:rsid w:val="00BC2D01"/>
    <w:rsid w:val="00BD1C1F"/>
    <w:rsid w:val="00BD5218"/>
    <w:rsid w:val="00BD79D4"/>
    <w:rsid w:val="00BE7584"/>
    <w:rsid w:val="00BE7F7C"/>
    <w:rsid w:val="00C00C1C"/>
    <w:rsid w:val="00C029C6"/>
    <w:rsid w:val="00C03799"/>
    <w:rsid w:val="00C10051"/>
    <w:rsid w:val="00C16638"/>
    <w:rsid w:val="00C200C7"/>
    <w:rsid w:val="00C2193A"/>
    <w:rsid w:val="00C23EDE"/>
    <w:rsid w:val="00C27A5B"/>
    <w:rsid w:val="00C30B3C"/>
    <w:rsid w:val="00C30B5C"/>
    <w:rsid w:val="00C35EDC"/>
    <w:rsid w:val="00C36D66"/>
    <w:rsid w:val="00C37400"/>
    <w:rsid w:val="00C40CC8"/>
    <w:rsid w:val="00C55681"/>
    <w:rsid w:val="00C5582C"/>
    <w:rsid w:val="00C56990"/>
    <w:rsid w:val="00C663C5"/>
    <w:rsid w:val="00C67ED4"/>
    <w:rsid w:val="00C74F0B"/>
    <w:rsid w:val="00C767AA"/>
    <w:rsid w:val="00C7748B"/>
    <w:rsid w:val="00C83DD9"/>
    <w:rsid w:val="00C844C0"/>
    <w:rsid w:val="00C849AD"/>
    <w:rsid w:val="00C87C48"/>
    <w:rsid w:val="00C91AC4"/>
    <w:rsid w:val="00C93AA2"/>
    <w:rsid w:val="00CA3CF5"/>
    <w:rsid w:val="00CA5297"/>
    <w:rsid w:val="00CA5AF4"/>
    <w:rsid w:val="00CB022C"/>
    <w:rsid w:val="00CB3E12"/>
    <w:rsid w:val="00CB7C40"/>
    <w:rsid w:val="00CC052E"/>
    <w:rsid w:val="00CC2907"/>
    <w:rsid w:val="00CC566D"/>
    <w:rsid w:val="00CD166B"/>
    <w:rsid w:val="00CD5312"/>
    <w:rsid w:val="00CD70BA"/>
    <w:rsid w:val="00CD739C"/>
    <w:rsid w:val="00CD75A0"/>
    <w:rsid w:val="00CD75EE"/>
    <w:rsid w:val="00CE1AAD"/>
    <w:rsid w:val="00CE2921"/>
    <w:rsid w:val="00CE3263"/>
    <w:rsid w:val="00CF0C69"/>
    <w:rsid w:val="00CF26F2"/>
    <w:rsid w:val="00CF3D42"/>
    <w:rsid w:val="00CF5466"/>
    <w:rsid w:val="00CF59BF"/>
    <w:rsid w:val="00CF6F7F"/>
    <w:rsid w:val="00D02F66"/>
    <w:rsid w:val="00D042EE"/>
    <w:rsid w:val="00D064E1"/>
    <w:rsid w:val="00D137F7"/>
    <w:rsid w:val="00D13BE6"/>
    <w:rsid w:val="00D161C6"/>
    <w:rsid w:val="00D1753F"/>
    <w:rsid w:val="00D22A65"/>
    <w:rsid w:val="00D27191"/>
    <w:rsid w:val="00D328EA"/>
    <w:rsid w:val="00D33139"/>
    <w:rsid w:val="00D34EDF"/>
    <w:rsid w:val="00D374F3"/>
    <w:rsid w:val="00D435CD"/>
    <w:rsid w:val="00D43F5C"/>
    <w:rsid w:val="00D528D8"/>
    <w:rsid w:val="00D568CB"/>
    <w:rsid w:val="00D57101"/>
    <w:rsid w:val="00D66DB0"/>
    <w:rsid w:val="00D701E8"/>
    <w:rsid w:val="00D706DA"/>
    <w:rsid w:val="00D72138"/>
    <w:rsid w:val="00D735B0"/>
    <w:rsid w:val="00D73AE6"/>
    <w:rsid w:val="00D73DD7"/>
    <w:rsid w:val="00D772F3"/>
    <w:rsid w:val="00D77AA8"/>
    <w:rsid w:val="00D866A5"/>
    <w:rsid w:val="00D8709A"/>
    <w:rsid w:val="00D8783F"/>
    <w:rsid w:val="00D94A75"/>
    <w:rsid w:val="00D951C7"/>
    <w:rsid w:val="00D9529E"/>
    <w:rsid w:val="00D95C58"/>
    <w:rsid w:val="00DA434D"/>
    <w:rsid w:val="00DA583D"/>
    <w:rsid w:val="00DB694D"/>
    <w:rsid w:val="00DC280D"/>
    <w:rsid w:val="00DC4FE4"/>
    <w:rsid w:val="00DC65BA"/>
    <w:rsid w:val="00DD2926"/>
    <w:rsid w:val="00DD3B46"/>
    <w:rsid w:val="00DE121D"/>
    <w:rsid w:val="00DE2719"/>
    <w:rsid w:val="00DE44EF"/>
    <w:rsid w:val="00DF2E0F"/>
    <w:rsid w:val="00DF5A45"/>
    <w:rsid w:val="00DF788C"/>
    <w:rsid w:val="00E009EF"/>
    <w:rsid w:val="00E021E0"/>
    <w:rsid w:val="00E04075"/>
    <w:rsid w:val="00E04744"/>
    <w:rsid w:val="00E0571F"/>
    <w:rsid w:val="00E075ED"/>
    <w:rsid w:val="00E12446"/>
    <w:rsid w:val="00E15CB5"/>
    <w:rsid w:val="00E16885"/>
    <w:rsid w:val="00E16953"/>
    <w:rsid w:val="00E21EAE"/>
    <w:rsid w:val="00E26C7A"/>
    <w:rsid w:val="00E30C4F"/>
    <w:rsid w:val="00E314CB"/>
    <w:rsid w:val="00E32DB9"/>
    <w:rsid w:val="00E41D33"/>
    <w:rsid w:val="00E45BC2"/>
    <w:rsid w:val="00E52A5B"/>
    <w:rsid w:val="00E57B82"/>
    <w:rsid w:val="00E65E63"/>
    <w:rsid w:val="00E661C3"/>
    <w:rsid w:val="00E67B03"/>
    <w:rsid w:val="00E72C6F"/>
    <w:rsid w:val="00E7679C"/>
    <w:rsid w:val="00E80897"/>
    <w:rsid w:val="00E833DD"/>
    <w:rsid w:val="00E87574"/>
    <w:rsid w:val="00E92207"/>
    <w:rsid w:val="00E92D5D"/>
    <w:rsid w:val="00E93CC5"/>
    <w:rsid w:val="00E9581D"/>
    <w:rsid w:val="00EB4C5A"/>
    <w:rsid w:val="00EC1F5D"/>
    <w:rsid w:val="00ED51DE"/>
    <w:rsid w:val="00EE52FC"/>
    <w:rsid w:val="00EF17E5"/>
    <w:rsid w:val="00EF1D0F"/>
    <w:rsid w:val="00EF2D79"/>
    <w:rsid w:val="00EF633D"/>
    <w:rsid w:val="00F04622"/>
    <w:rsid w:val="00F10315"/>
    <w:rsid w:val="00F22283"/>
    <w:rsid w:val="00F234B4"/>
    <w:rsid w:val="00F240F6"/>
    <w:rsid w:val="00F27A77"/>
    <w:rsid w:val="00F37611"/>
    <w:rsid w:val="00F40B5D"/>
    <w:rsid w:val="00F45102"/>
    <w:rsid w:val="00F45BE4"/>
    <w:rsid w:val="00F5027B"/>
    <w:rsid w:val="00F61213"/>
    <w:rsid w:val="00F647AD"/>
    <w:rsid w:val="00F66CDB"/>
    <w:rsid w:val="00F77C39"/>
    <w:rsid w:val="00F77D9D"/>
    <w:rsid w:val="00F80469"/>
    <w:rsid w:val="00F82EDB"/>
    <w:rsid w:val="00F83BC1"/>
    <w:rsid w:val="00F86DEB"/>
    <w:rsid w:val="00F90358"/>
    <w:rsid w:val="00F907B9"/>
    <w:rsid w:val="00F90C26"/>
    <w:rsid w:val="00FA3B4D"/>
    <w:rsid w:val="00FA462A"/>
    <w:rsid w:val="00FA5DDE"/>
    <w:rsid w:val="00FA77FF"/>
    <w:rsid w:val="00FA790D"/>
    <w:rsid w:val="00FA7D55"/>
    <w:rsid w:val="00FB2E8A"/>
    <w:rsid w:val="00FB423B"/>
    <w:rsid w:val="00FB5D89"/>
    <w:rsid w:val="00FC2235"/>
    <w:rsid w:val="00FC48D1"/>
    <w:rsid w:val="00FC65F8"/>
    <w:rsid w:val="00FC686C"/>
    <w:rsid w:val="00FD1FDC"/>
    <w:rsid w:val="00FD7039"/>
    <w:rsid w:val="00FD7E8C"/>
    <w:rsid w:val="00FE0FA8"/>
    <w:rsid w:val="00FE1132"/>
    <w:rsid w:val="00FE2B7C"/>
    <w:rsid w:val="00FE668A"/>
    <w:rsid w:val="00FE68E7"/>
    <w:rsid w:val="00FE6C1A"/>
    <w:rsid w:val="00FF4355"/>
    <w:rsid w:val="027F009D"/>
    <w:rsid w:val="0591547A"/>
    <w:rsid w:val="0A6A4E46"/>
    <w:rsid w:val="12925DC7"/>
    <w:rsid w:val="145C208B"/>
    <w:rsid w:val="1A181149"/>
    <w:rsid w:val="1ACD7795"/>
    <w:rsid w:val="1C095EB6"/>
    <w:rsid w:val="1D3E6694"/>
    <w:rsid w:val="24F074E0"/>
    <w:rsid w:val="2DEB7E52"/>
    <w:rsid w:val="2FCB7751"/>
    <w:rsid w:val="338A6F37"/>
    <w:rsid w:val="34D41D77"/>
    <w:rsid w:val="39E41917"/>
    <w:rsid w:val="39FF21B5"/>
    <w:rsid w:val="3C451930"/>
    <w:rsid w:val="42C055DF"/>
    <w:rsid w:val="42D25769"/>
    <w:rsid w:val="43985676"/>
    <w:rsid w:val="446C098B"/>
    <w:rsid w:val="4B8C4094"/>
    <w:rsid w:val="4D5872B0"/>
    <w:rsid w:val="4D951304"/>
    <w:rsid w:val="4E8B5739"/>
    <w:rsid w:val="4FCF65C9"/>
    <w:rsid w:val="537F216B"/>
    <w:rsid w:val="5D335839"/>
    <w:rsid w:val="6196489E"/>
    <w:rsid w:val="65F1538F"/>
    <w:rsid w:val="6BB7165C"/>
    <w:rsid w:val="6FA87F6C"/>
    <w:rsid w:val="735E1C4F"/>
    <w:rsid w:val="783A69AF"/>
    <w:rsid w:val="7A2E51D3"/>
    <w:rsid w:val="7CB94B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9"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unhideWhenUsed/>
    <w:qFormat/>
    <w:locked/>
    <w:uiPriority w:val="9"/>
    <w:pPr>
      <w:keepNext/>
      <w:keepLines/>
      <w:spacing w:line="360" w:lineRule="auto"/>
      <w:ind w:firstLine="723" w:firstLineChars="200"/>
      <w:outlineLvl w:val="5"/>
    </w:pPr>
    <w:rPr>
      <w:rFonts w:ascii="仿宋_GB2312" w:hAnsi="仿宋_GB2312" w:eastAsia="仿宋_GB2312" w:cs="Times New Roman"/>
      <w:b/>
      <w:bCs/>
      <w:sz w:val="32"/>
      <w:szCs w:val="24"/>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hd w:val="clear" w:color="auto" w:fill="FFFFFF"/>
      <w:spacing w:before="840" w:line="596" w:lineRule="exact"/>
      <w:ind w:left="760" w:hanging="760"/>
      <w:jc w:val="distribute"/>
    </w:pPr>
    <w:rPr>
      <w:rFonts w:ascii="宋体" w:hAnsi="Calibri"/>
      <w:kern w:val="0"/>
      <w:sz w:val="28"/>
      <w:szCs w:val="28"/>
    </w:rPr>
  </w:style>
  <w:style w:type="paragraph" w:styleId="4">
    <w:name w:val="Date"/>
    <w:basedOn w:val="1"/>
    <w:next w:val="1"/>
    <w:link w:val="12"/>
    <w:qFormat/>
    <w:uiPriority w:val="99"/>
    <w:pPr>
      <w:ind w:left="100" w:leftChars="2500"/>
    </w:pPr>
  </w:style>
  <w:style w:type="paragraph" w:styleId="5">
    <w:name w:val="Body Text Indent 2"/>
    <w:basedOn w:val="1"/>
    <w:next w:val="3"/>
    <w:qFormat/>
    <w:uiPriority w:val="0"/>
    <w:pPr>
      <w:spacing w:line="480" w:lineRule="auto"/>
      <w:ind w:left="420" w:leftChars="200"/>
    </w:p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Header Char"/>
    <w:basedOn w:val="9"/>
    <w:link w:val="6"/>
    <w:qFormat/>
    <w:locked/>
    <w:uiPriority w:val="99"/>
    <w:rPr>
      <w:rFonts w:ascii="Times New Roman" w:hAnsi="Times New Roman" w:eastAsia="宋体" w:cs="Times New Roman"/>
      <w:sz w:val="18"/>
      <w:szCs w:val="18"/>
    </w:rPr>
  </w:style>
  <w:style w:type="paragraph" w:customStyle="1" w:styleId="11">
    <w:name w:val="0"/>
    <w:basedOn w:val="1"/>
    <w:qFormat/>
    <w:uiPriority w:val="99"/>
    <w:pPr>
      <w:widowControl/>
      <w:jc w:val="left"/>
    </w:pPr>
    <w:rPr>
      <w:kern w:val="0"/>
      <w:sz w:val="20"/>
      <w:szCs w:val="20"/>
    </w:rPr>
  </w:style>
  <w:style w:type="character" w:customStyle="1" w:styleId="12">
    <w:name w:val="Date Char"/>
    <w:basedOn w:val="9"/>
    <w:link w:val="4"/>
    <w:semiHidden/>
    <w:qFormat/>
    <w:locked/>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11</Pages>
  <Words>5180</Words>
  <Characters>5450</Characters>
  <Lines>0</Lines>
  <Paragraphs>0</Paragraphs>
  <TotalTime>25</TotalTime>
  <ScaleCrop>false</ScaleCrop>
  <LinksUpToDate>false</LinksUpToDate>
  <CharactersWithSpaces>5767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2015-10-30T03:08:00Z</dcterms:created>
  <dc:creator>肃南县广播电视台</dc:creator>
  <cp:lastModifiedBy>信息中心-文档员</cp:lastModifiedBy>
  <cp:lastPrinted>2024-03-06T01:26:00Z</cp:lastPrinted>
  <dcterms:modified xsi:type="dcterms:W3CDTF">2024-08-26T07:03:40Z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71F975726614404392D7421B9ABCB079</vt:lpwstr>
  </property>
</Properties>
</file>