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肃南县疾病预防控制中心2021年度</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甘肃省人民政府办公厅关于进一步推进预算公开工作的实施方案》，现将肃南县疾病预防控制中心单位2021年部门预算情况予以公开，接受公众监督。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560" w:lineRule="exact"/>
        <w:ind w:firstLine="640" w:firstLineChars="200"/>
        <w:rPr>
          <w:rFonts w:cs="仿宋_GB2312" w:asciiTheme="majorEastAsia" w:hAnsiTheme="majorEastAsia" w:eastAsiaTheme="majorEastAsia"/>
          <w:sz w:val="28"/>
          <w:szCs w:val="28"/>
        </w:rPr>
      </w:pPr>
      <w:r>
        <w:rPr>
          <w:rFonts w:hint="eastAsia" w:ascii="仿宋_GB2312" w:hAnsi="仿宋_GB2312" w:eastAsia="仿宋_GB2312" w:cs="仿宋_GB2312"/>
          <w:sz w:val="32"/>
          <w:szCs w:val="32"/>
        </w:rPr>
        <w:t>肃</w:t>
      </w:r>
      <w:r>
        <w:rPr>
          <w:rFonts w:hint="eastAsia" w:ascii="仿宋_GB2312" w:hAnsi="仿宋_GB2312" w:eastAsia="仿宋_GB2312" w:cs="仿宋_GB2312"/>
          <w:kern w:val="0"/>
          <w:sz w:val="32"/>
          <w:szCs w:val="32"/>
          <w:lang w:bidi="ar"/>
        </w:rPr>
        <w:t>南裕固族自治县</w:t>
      </w:r>
      <w:r>
        <w:rPr>
          <w:rFonts w:hint="eastAsia" w:ascii="仿宋_GB2312" w:hAnsi="微软雅黑" w:eastAsia="仿宋_GB2312"/>
          <w:color w:val="333333"/>
          <w:sz w:val="32"/>
          <w:szCs w:val="32"/>
          <w:shd w:val="clear" w:color="auto" w:fill="FFFFFF"/>
        </w:rPr>
        <w:t>肃南县疾病预防控制</w:t>
      </w:r>
      <w:r>
        <w:rPr>
          <w:rFonts w:hint="eastAsia" w:asciiTheme="majorEastAsia" w:hAnsiTheme="majorEastAsia" w:eastAsiaTheme="majorEastAsia"/>
          <w:color w:val="171A1D"/>
          <w:sz w:val="28"/>
          <w:szCs w:val="28"/>
          <w:shd w:val="clear" w:color="auto" w:fill="FFFFFF"/>
        </w:rPr>
        <w:t>承担食品卫生、公共卫生、学校卫生、化妆品卫生、生活饮用水卫生，传染病、性病艾滋病、地方病等一系列监测与预防控制工作。</w:t>
      </w:r>
    </w:p>
    <w:p>
      <w:pPr>
        <w:spacing w:line="560" w:lineRule="exact"/>
        <w:ind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bidi="ar"/>
        </w:rPr>
        <w:t>肃南裕固族自治县</w:t>
      </w:r>
      <w:r>
        <w:rPr>
          <w:rFonts w:hint="eastAsia" w:ascii="仿宋_GB2312" w:hAnsi="微软雅黑" w:eastAsia="仿宋_GB2312"/>
          <w:color w:val="333333"/>
          <w:sz w:val="32"/>
          <w:szCs w:val="32"/>
          <w:shd w:val="clear" w:color="auto" w:fill="FFFFFF"/>
        </w:rPr>
        <w:t>肃南县疾病预防控制中心</w:t>
      </w:r>
      <w:r>
        <w:rPr>
          <w:rFonts w:hint="eastAsia" w:ascii="仿宋_GB2312" w:hAnsi="仿宋_GB2312" w:eastAsia="仿宋_GB2312" w:cs="仿宋_GB2312"/>
          <w:kern w:val="0"/>
          <w:sz w:val="32"/>
          <w:szCs w:val="32"/>
          <w:lang w:bidi="ar"/>
        </w:rPr>
        <w:t>内设</w:t>
      </w:r>
      <w:r>
        <w:rPr>
          <w:rFonts w:hint="eastAsia" w:asciiTheme="minorEastAsia" w:hAnsiTheme="minorEastAsia"/>
          <w:color w:val="171A1D"/>
          <w:sz w:val="28"/>
          <w:szCs w:val="28"/>
          <w:shd w:val="clear" w:color="auto" w:fill="FFFFFF"/>
        </w:rPr>
        <w:t>办公室、传防科、地慢科、鼠布科、结防科、检验科、公卫科7个科室。</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2021年预算收入300.36万元。包括:一般公共预算财政拨款收入300.36万元,政府性基金预算收入0元,上年结转收入0元,其他收入0万元。</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2021年支出预算300.36万元。包括：一般公共服务支出249.68万元;社会保障和就业支出29.85万元;卫生健康支出0元;节能环保支出0元;住房保障支出20.83万元。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2021年一般公共预算支出300.36万元,具体安排情况如下：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2021年基本支出300.36万元,比2020年预算增加61.22万元,增长28.29%,增长的主要原因是本年人数增加。</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1.工资福利支出259.41万元，其中人员经费259.41万元。主要包括：基本工资、津贴补贴、奖金、绩效工资、基本养老保险缴费、职工基本医疗保险缴费、公务员医疗补助缴费、其他社会保障缴费、住房公积金。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38.54万元，其中公用经费38.54元。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3.对个人和家庭的补助2.41万元，其中人员经费2.41万元。主要包括：离休费、退休费、生活补助、医疗费补助、奖励金。</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（一）因公出国（境）费用0万元,比2020年预算增加0万元,增长0%.</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（二）公务接待费0.95万元，比2020年预算减少0万元。</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（三）公务用车购置及运行维护费17.68万元（其中:公务用车购置0元,公务用车运行维护费17.68元）。</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（四）培训费0万元，无增长和下降。</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（五）会议费0万元，无增长和下降。</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（六）机关运行费0万元，无增长和下降。</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2021年本部门共有1个单位涉及非税收入，2021年计划征收</w:t>
      </w:r>
      <w:r>
        <w:rPr>
          <w:rFonts w:ascii="仿宋_GB2312" w:hAnsi="仿宋_GB2312" w:eastAsia="仿宋_GB2312" w:cs="仿宋_GB2312"/>
          <w:sz w:val="32"/>
          <w:szCs w:val="32"/>
        </w:rPr>
        <w:t>0.12</w:t>
      </w:r>
      <w:r>
        <w:rPr>
          <w:rFonts w:hint="eastAsia" w:ascii="仿宋_GB2312" w:hAnsi="仿宋_GB2312" w:eastAsia="仿宋_GB2312" w:cs="仿宋_GB2312"/>
          <w:sz w:val="32"/>
          <w:szCs w:val="32"/>
        </w:rPr>
        <w:t>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2021年机关及所属预算单位政府采购预算总额33.4万元，其中：政府采购货物预算22.4万元，政府采购工程预算0元,政府采购服务预算11万元。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上年末固定资产金额为1956万元。其中：办公用房3232平方米，价值886.36万元。部门及所属预算单位共有公务用车4辆,价值55.43万元。单价20万元以上的设备价值250.41万元。</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无</w:t>
      </w:r>
    </w:p>
    <w:p>
      <w:pPr>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 xml:space="preserve">）部门绩效评价进展情况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2022年本单位按</w:t>
      </w:r>
      <w:bookmarkStart w:id="0" w:name="_GoBack"/>
      <w:bookmarkEnd w:id="0"/>
      <w:r>
        <w:rPr>
          <w:rFonts w:hint="eastAsia" w:ascii="仿宋_GB2312" w:hAnsi="仿宋_GB2312" w:eastAsia="仿宋_GB2312" w:cs="仿宋_GB2312"/>
          <w:sz w:val="32"/>
          <w:szCs w:val="32"/>
        </w:rPr>
        <w:t>照财政要求，将相关项目全部纳入绩效目标管理，执行过程按款项支出进度进行了监控并上报财政绩效管理部门，年终完整实现了年初制定的绩效目标，绩效目标执行良好。</w:t>
      </w:r>
    </w:p>
    <w:p>
      <w:pPr>
        <w:spacing w:line="560" w:lineRule="exact"/>
        <w:ind w:firstLine="320" w:firstLineChars="1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部门绩效评价进展情况</w:t>
      </w:r>
    </w:p>
    <w:p>
      <w:pPr>
        <w:numPr>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根据财政预算绩效管理要求，我部门组织对2021年度一般公共预算项目支出开展绩效评价。共涉及资金142.71万元，占一般公共预算项目支出总额的28.9%。主要是各类传染病、地方病防治防控项目</w:t>
      </w:r>
      <w:r>
        <w:rPr>
          <w:rFonts w:hint="eastAsia" w:ascii="仿宋_GB2312" w:hAnsi="仿宋_GB2312" w:eastAsia="仿宋_GB2312" w:cs="仿宋_GB2312"/>
          <w:sz w:val="32"/>
          <w:szCs w:val="32"/>
        </w:rPr>
        <w:t>开展了重点绩效评价。</w:t>
      </w:r>
    </w:p>
    <w:p>
      <w:pPr>
        <w:pStyle w:val="5"/>
        <w:widowControl/>
        <w:numPr>
          <w:numId w:val="0"/>
        </w:numPr>
        <w:spacing w:beforeAutospacing="0" w:afterAutospacing="0" w:line="560" w:lineRule="exact"/>
        <w:ind w:firstLine="320" w:firstLineChars="100"/>
        <w:jc w:val="both"/>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F3958"/>
    <w:multiLevelType w:val="singleLevel"/>
    <w:tmpl w:val="0C6F3958"/>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NzI5MWRjZWY4NGZkZDA4ZGEyMGEzZmI2YmU0NzcifQ=="/>
  </w:docVars>
  <w:rsids>
    <w:rsidRoot w:val="006661A7"/>
    <w:rsid w:val="000022F3"/>
    <w:rsid w:val="000B4803"/>
    <w:rsid w:val="00185FD5"/>
    <w:rsid w:val="00224363"/>
    <w:rsid w:val="00323A2F"/>
    <w:rsid w:val="00332A80"/>
    <w:rsid w:val="00482DC5"/>
    <w:rsid w:val="004A5A84"/>
    <w:rsid w:val="006661A7"/>
    <w:rsid w:val="00692D0F"/>
    <w:rsid w:val="006C26D5"/>
    <w:rsid w:val="00731451"/>
    <w:rsid w:val="007F0136"/>
    <w:rsid w:val="008374B5"/>
    <w:rsid w:val="008A28C0"/>
    <w:rsid w:val="00930963"/>
    <w:rsid w:val="00A51092"/>
    <w:rsid w:val="00B10C43"/>
    <w:rsid w:val="00BC6A83"/>
    <w:rsid w:val="00C26B1D"/>
    <w:rsid w:val="00CE6D85"/>
    <w:rsid w:val="00DA7251"/>
    <w:rsid w:val="00DB5F1F"/>
    <w:rsid w:val="00EA7E8D"/>
    <w:rsid w:val="00EE71B2"/>
    <w:rsid w:val="00F14ADB"/>
    <w:rsid w:val="00F7185B"/>
    <w:rsid w:val="044D62A9"/>
    <w:rsid w:val="07BE67B6"/>
    <w:rsid w:val="08B67FA3"/>
    <w:rsid w:val="09BA7ECB"/>
    <w:rsid w:val="09E803C9"/>
    <w:rsid w:val="17D86992"/>
    <w:rsid w:val="1F7B2A09"/>
    <w:rsid w:val="232302CD"/>
    <w:rsid w:val="28361481"/>
    <w:rsid w:val="29F25D44"/>
    <w:rsid w:val="2BAD4B1B"/>
    <w:rsid w:val="2F4C17A2"/>
    <w:rsid w:val="32410FD7"/>
    <w:rsid w:val="328815DF"/>
    <w:rsid w:val="3D070422"/>
    <w:rsid w:val="3E231A4F"/>
    <w:rsid w:val="3F0869B5"/>
    <w:rsid w:val="3F7742DE"/>
    <w:rsid w:val="3FF27CCA"/>
    <w:rsid w:val="40842473"/>
    <w:rsid w:val="433C354A"/>
    <w:rsid w:val="43D62B84"/>
    <w:rsid w:val="49883184"/>
    <w:rsid w:val="4BAC563C"/>
    <w:rsid w:val="4C792E97"/>
    <w:rsid w:val="50352365"/>
    <w:rsid w:val="55112BF4"/>
    <w:rsid w:val="578F58B6"/>
    <w:rsid w:val="57F71E9F"/>
    <w:rsid w:val="59BB1775"/>
    <w:rsid w:val="5FBA2119"/>
    <w:rsid w:val="613F0BD1"/>
    <w:rsid w:val="62A6025D"/>
    <w:rsid w:val="6572740C"/>
    <w:rsid w:val="68754D90"/>
    <w:rsid w:val="6C570A0D"/>
    <w:rsid w:val="6DCE16B0"/>
    <w:rsid w:val="6EB328E9"/>
    <w:rsid w:val="6F6F0D3B"/>
    <w:rsid w:val="6FB84283"/>
    <w:rsid w:val="72CA7743"/>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2602</Words>
  <Characters>2782</Characters>
  <Lines>20</Lines>
  <Paragraphs>5</Paragraphs>
  <TotalTime>0</TotalTime>
  <ScaleCrop>false</ScaleCrop>
  <LinksUpToDate>false</LinksUpToDate>
  <CharactersWithSpaces>2788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柠夏°</cp:lastModifiedBy>
  <dcterms:modified xsi:type="dcterms:W3CDTF">2022-09-16T07:15:00Z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3C1372B777E6493E8DACC96B19B6F420</vt:lpwstr>
  </property>
</Properties>
</file>