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spacing w:line="560" w:lineRule="exact"/>
        <w:jc w:val="center"/>
        <w:rPr>
          <w:rFonts w:hint="default" w:ascii="方正小标宋简体" w:hAnsi="方正小标宋简体" w:eastAsia="方正小标宋简体" w:cs="方正小标宋简体"/>
          <w:b/>
          <w:spacing w:val="-11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肃南县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  <w:lang w:val="en-US" w:eastAsia="zh-CN"/>
        </w:rPr>
        <w:t>突发事件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</w:rPr>
        <w:t>应急物资</w:t>
      </w:r>
      <w:r>
        <w:rPr>
          <w:rFonts w:hint="eastAsia" w:ascii="方正小标宋简体" w:hAnsi="方正小标宋简体" w:eastAsia="方正小标宋简体" w:cs="方正小标宋简体"/>
          <w:bCs/>
          <w:spacing w:val="-11"/>
          <w:sz w:val="44"/>
          <w:szCs w:val="44"/>
          <w:lang w:val="en-US" w:eastAsia="zh-CN"/>
        </w:rPr>
        <w:t>保障应急预案</w:t>
      </w:r>
    </w:p>
    <w:p>
      <w:pPr>
        <w:spacing w:line="560" w:lineRule="exact"/>
        <w:ind w:firstLine="640" w:firstLineChars="200"/>
        <w:rPr>
          <w:rFonts w:ascii="楷体_GB2312" w:eastAsia="楷体_GB2312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一、总则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（一）编制目的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健全完善肃南县突发事件应急物资保障体系，规范应急物资储备、管理、调拨、配送、补给、回收全流程工作，快速、高效、有序处置各类突发事件，最大限度保障突发事件发生后救援处置、人员安置、灾后恢复等工作物资需求，减少人员伤亡和财产损失，维护公共安全与正常生产生活秩序，结合实际，制定本预案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（二）编制依据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依据《中华人民共和国突发事件应对法》《突发事件应急预案管理办法》《安全生产法》《自然灾害救助条例》《应急物资储备管理办法》及国家、省、市、县各级突发事件总体应急预案、应急物资保障相关管理规定，结合肃南县实际情况编制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（三）适用范围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预案适用于肃南县范围内发生自然灾害、事故灾难、公共卫生事件、社会安全事件等各类突发事件的应急物资统筹、储备调配、运输保障、发放补给、回收处置等保障工作，同时适用于突发事件预警、应急响应、应急处置、善后恢复全过程的物资保障工作。</w:t>
      </w:r>
    </w:p>
    <w:p>
      <w:pPr>
        <w:keepNext w:val="0"/>
        <w:keepLines w:val="0"/>
        <w:widowControl/>
        <w:numPr>
          <w:ilvl w:val="0"/>
          <w:numId w:val="1"/>
        </w:numPr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工作原则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（1）以人为本，有效救灾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。坚持以人民为中心的发展思想，把保障人民群众健康和生命财产安全作为首要任务，确保重大自然众害或突发事件发生后所需应急物资及时保障，受灾人员基本生活得到有效救助。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(2) 快速反应，高效协同。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肃南县发改局与肃南县应急局等部门建立应急联系机制，建立快速调拨、就近补给、联动支援机制，简化应急审批流程，确保物资第一时间到位。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(3)规范管理，提高能力。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常态化做好物资储备、盘点维护、台账管理，平时服务日常安全保障，灾时保障应急处置，实现平急快速转换。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（4）统一领导，分级负责。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坚持整体统筹、统一调度，明确各部门、各岗位物资保障职责，分级响应、分层落实，各司其职、协同联动。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（5）专款专用，规范管理。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严格物资采购、储备、领用、发放、回收、核销流程，全程留痕、规范透明，杜绝浪费、挪用、私占。定期更新淘汰过期、破损物资，保障物资可用、够用、好用。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二、组织机构及职责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（一）应急物资保障领导小组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成立突发事件应急物资保障领导小组，由肃南县政府分管发改、应急工作的副县长任组长，肃南县发改局、肃南县应急局分管安全、应急工作负责人任副组长，各成员单位、职能部门负责人为成员。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主要职责：统筹部署应急物资保障全面工作；审定物资储备计划、采购方案、调拨方案；决定启动、升级、终止物资保障应急响应；协调外部物资支援、社会资源征用；研判物资供需形势，解决保障工作重大问题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（二）领导小组办公室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办公室设在肃南县发改局局，由县发改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局分管物资调拨副局长任办公室主任，为日常办事机构。主要职责：负责预案日常落地执行；建立完善应急物资台账、管理制度；常态化开展物资盘点、维护、保养、更新；接收突发事件预警信息，开展物资供需研判；落实物资采购、储备、调拨、运输、发放具体工作；汇总上报物资保障情况、数据信息；组织物资保障培训、演练及善后核销、归档工作。</w:t>
      </w:r>
    </w:p>
    <w:p>
      <w:pPr>
        <w:keepNext w:val="0"/>
        <w:keepLines w:val="0"/>
        <w:widowControl/>
        <w:numPr>
          <w:ilvl w:val="0"/>
          <w:numId w:val="2"/>
        </w:numPr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成员单位职责</w:t>
      </w:r>
    </w:p>
    <w:p>
      <w:pPr>
        <w:numPr>
          <w:ilvl w:val="0"/>
          <w:numId w:val="3"/>
        </w:numPr>
        <w:spacing w:line="540" w:lineRule="exact"/>
        <w:ind w:firstLine="640" w:firstLineChars="200"/>
        <w:rPr>
          <w:rFonts w:hint="eastAsia" w:asci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 w:cs="仿宋_GB2312"/>
          <w:sz w:val="32"/>
          <w:szCs w:val="32"/>
        </w:rPr>
        <w:t>县应急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局</w:t>
      </w:r>
      <w:r>
        <w:rPr>
          <w:rFonts w:hint="eastAsia" w:ascii="仿宋_GB2312" w:hAnsi="仿宋" w:eastAsia="仿宋_GB2312" w:cs="仿宋_GB2312"/>
          <w:sz w:val="32"/>
          <w:szCs w:val="32"/>
        </w:rPr>
        <w:t>主要职责：贯彻执行县委、县政府和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" w:eastAsia="仿宋_GB2312" w:cs="仿宋_GB2312"/>
          <w:sz w:val="32"/>
          <w:szCs w:val="32"/>
        </w:rPr>
        <w:t>应急指挥部的调度指令；统一指挥全县应急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物资调运</w:t>
      </w:r>
      <w:r>
        <w:rPr>
          <w:rFonts w:hint="eastAsia" w:ascii="仿宋_GB2312" w:hAnsi="仿宋" w:eastAsia="仿宋_GB2312" w:cs="仿宋_GB2312"/>
          <w:sz w:val="32"/>
          <w:szCs w:val="32"/>
        </w:rPr>
        <w:t>工作；研究决定应急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调运</w:t>
      </w:r>
      <w:r>
        <w:rPr>
          <w:rFonts w:hint="eastAsia" w:ascii="仿宋_GB2312" w:hAnsi="仿宋" w:eastAsia="仿宋_GB2312" w:cs="仿宋_GB2312"/>
          <w:sz w:val="32"/>
          <w:szCs w:val="32"/>
        </w:rPr>
        <w:t>重大事项，协调解决应急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调运</w:t>
      </w:r>
      <w:r>
        <w:rPr>
          <w:rFonts w:hint="eastAsia" w:ascii="仿宋_GB2312" w:hAnsi="仿宋" w:eastAsia="仿宋_GB2312" w:cs="仿宋_GB2312"/>
          <w:sz w:val="32"/>
          <w:szCs w:val="32"/>
        </w:rPr>
        <w:t>工作中的重大问题；</w:t>
      </w:r>
      <w:r>
        <w:rPr>
          <w:rFonts w:hint="eastAsia" w:ascii="仿宋_GB2312" w:eastAsia="仿宋_GB2312" w:cs="仿宋_GB2312"/>
          <w:sz w:val="32"/>
          <w:szCs w:val="32"/>
        </w:rPr>
        <w:t>负责协调</w:t>
      </w:r>
      <w:r>
        <w:rPr>
          <w:rFonts w:hint="eastAsia" w:ascii="仿宋_GB2312" w:eastAsia="仿宋_GB2312" w:cs="仿宋_GB2312"/>
          <w:sz w:val="32"/>
          <w:szCs w:val="32"/>
          <w:lang w:val="en-US" w:eastAsia="zh-CN"/>
        </w:rPr>
        <w:t>应急物资调运与各应急成员部门的救援及联系工作。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、县发改局主要职责：负责应急物资定点存放、分类管理、防潮防火防盗、定期检修维护；建立实物储备台账、协议储备清单、供应商名录；定期清理过期、损坏物资，提出物资补充、更新计划。负责应急物资常态化采购、应急紧急采购；根据应急指令，制定物资调拨、跨区域调配方案；对接外部应急物资储备库、供应商，落实应急补给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eastAsia="仿宋_GB2312"/>
          <w:sz w:val="32"/>
          <w:szCs w:val="32"/>
        </w:rPr>
        <w:t>县水务局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主要职责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负责</w:t>
      </w:r>
      <w:r>
        <w:rPr>
          <w:rFonts w:hint="eastAsia" w:ascii="仿宋_GB2312" w:hAnsi="仿宋" w:eastAsia="仿宋_GB2312" w:cs="仿宋_GB2312"/>
          <w:sz w:val="32"/>
          <w:szCs w:val="32"/>
        </w:rPr>
        <w:t>防汛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抗旱物资的日常管理、储备工作，</w:t>
      </w:r>
      <w:r>
        <w:rPr>
          <w:rFonts w:hint="eastAsia" w:ascii="仿宋_GB2312" w:hAnsi="仿宋" w:eastAsia="仿宋_GB2312" w:cs="仿宋_GB2312"/>
          <w:sz w:val="32"/>
          <w:szCs w:val="32"/>
        </w:rPr>
        <w:t>督导各乡（镇）山洪灾害防治非工程措施设备建设、维修，确保正常运行；</w:t>
      </w:r>
      <w:r>
        <w:rPr>
          <w:rFonts w:hint="eastAsia" w:ascii="仿宋_GB2312" w:hAnsi="仿宋" w:eastAsia="仿宋_GB2312" w:cs="仿宋_GB2312"/>
          <w:sz w:val="32"/>
          <w:szCs w:val="32"/>
          <w:lang w:val="en-US" w:eastAsia="zh-CN"/>
        </w:rPr>
        <w:t>突发应急事件农牧村</w:t>
      </w:r>
      <w:r>
        <w:rPr>
          <w:rFonts w:hint="eastAsia" w:ascii="仿宋_GB2312" w:eastAsia="仿宋_GB2312"/>
          <w:sz w:val="32"/>
          <w:szCs w:val="32"/>
        </w:rPr>
        <w:t>集中安置点供水保障工作。</w:t>
      </w:r>
    </w:p>
    <w:p>
      <w:pPr>
        <w:spacing w:line="560" w:lineRule="exact"/>
        <w:ind w:firstLine="640"/>
        <w:rPr>
          <w:rFonts w:hint="eastAsia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4、</w:t>
      </w:r>
      <w:r>
        <w:rPr>
          <w:rFonts w:hint="eastAsia" w:ascii="仿宋_GB2312" w:eastAsia="仿宋_GB2312"/>
          <w:sz w:val="32"/>
          <w:szCs w:val="32"/>
        </w:rPr>
        <w:t>县卫健局：</w:t>
      </w:r>
      <w:r>
        <w:rPr>
          <w:rFonts w:hint="eastAsia" w:ascii="仿宋_GB2312" w:eastAsia="仿宋_GB2312" w:cs="仿宋_GB2312"/>
          <w:color w:val="000000"/>
          <w:sz w:val="32"/>
          <w:szCs w:val="32"/>
        </w:rPr>
        <w:t>建立全县突发公共卫生事件应急所需的药品、试剂、疫苗、医疗器械、救护设备和防护用品等应急物资的储备制度。</w:t>
      </w:r>
      <w:r>
        <w:rPr>
          <w:rFonts w:hint="eastAsia" w:ascii="仿宋_GB2312" w:hAnsi="仿宋" w:eastAsia="仿宋_GB2312" w:cs="仿宋_GB2312"/>
          <w:sz w:val="32"/>
          <w:szCs w:val="32"/>
        </w:rPr>
        <w:t>及时监测灾区饮用水源、食品等，确保灾区饮食安全；对重大疫情实施紧急处置，控制疫情发生、传播和蔓延；开展灾区卫生监督、心理疏导干预和健康宣教等工作。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5、</w:t>
      </w:r>
      <w:r>
        <w:rPr>
          <w:rFonts w:hint="eastAsia" w:ascii="仿宋_GB2312" w:eastAsia="仿宋_GB2312"/>
          <w:sz w:val="32"/>
          <w:szCs w:val="32"/>
        </w:rPr>
        <w:t>县住建局：</w:t>
      </w:r>
      <w:r>
        <w:rPr>
          <w:rFonts w:hint="eastAsia" w:ascii="仿宋_GB2312" w:hAnsi="仿宋" w:eastAsia="仿宋_GB2312" w:cs="仿宋_GB2312"/>
          <w:sz w:val="32"/>
          <w:szCs w:val="32"/>
        </w:rPr>
        <w:t>负责管辖范围内公路工程设施的安全运行，保障防汛抗洪指挥车辆、抢险救灾车辆的畅通</w:t>
      </w:r>
      <w:r>
        <w:rPr>
          <w:rFonts w:ascii="仿宋_GB2312" w:hAnsi="仿宋" w:eastAsia="仿宋_GB2312" w:cs="仿宋_GB2312"/>
          <w:sz w:val="32"/>
          <w:szCs w:val="32"/>
        </w:rPr>
        <w:t>;</w:t>
      </w:r>
      <w:r>
        <w:rPr>
          <w:rFonts w:hint="eastAsia" w:ascii="仿宋_GB2312" w:hAnsi="仿宋" w:eastAsia="仿宋_GB2312" w:cs="仿宋_GB2312"/>
          <w:sz w:val="32"/>
          <w:szCs w:val="32"/>
        </w:rPr>
        <w:t>督促管养单位及时排查公路防汛安全风险，完善易灾路段警示标识，做好防汛抢险救灾公路的加固、抢通工作，保障公路畅通；做好防汛抗洪和防疫人员、物资及设备的运输工作，提供灾民转移、疏散所需的交通工具；</w:t>
      </w:r>
      <w:r>
        <w:rPr>
          <w:rFonts w:hint="eastAsia" w:ascii="仿宋_GB2312" w:eastAsia="仿宋_GB2312"/>
          <w:sz w:val="32"/>
          <w:szCs w:val="32"/>
        </w:rPr>
        <w:t>做好集中安置点帐篷、移动厕所搭建和供水（城市）保障、生活污水（城市）及生活垃圾处置工作。</w:t>
      </w:r>
    </w:p>
    <w:p>
      <w:pPr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6、</w:t>
      </w:r>
      <w:r>
        <w:rPr>
          <w:rFonts w:hint="eastAsia" w:ascii="仿宋_GB2312" w:eastAsia="仿宋_GB2312"/>
          <w:sz w:val="32"/>
          <w:szCs w:val="32"/>
        </w:rPr>
        <w:t>县民政局：负责做好集中安置点困难群众救助工作；协助做好受灾群众转移和集中安置点群众生活保障工作；统筹安排社会组织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捐赠救灾物资、</w:t>
      </w:r>
      <w:r>
        <w:rPr>
          <w:rFonts w:hint="eastAsia" w:ascii="仿宋_GB2312" w:eastAsia="仿宋_GB2312"/>
          <w:sz w:val="32"/>
          <w:szCs w:val="32"/>
        </w:rPr>
        <w:t>社会组织参与受灾群众转移、救助等工作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三、应急物资储备与管理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  <w:highlight w:val="none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1、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  <w:lang w:val="en-US" w:eastAsia="zh-CN"/>
        </w:rPr>
        <w:t>县</w:t>
      </w:r>
      <w:r>
        <w:rPr>
          <w:rFonts w:hint="eastAsia" w:ascii="仿宋_GB2312" w:hAnsi="仿宋" w:eastAsia="仿宋_GB2312"/>
          <w:color w:val="000000"/>
          <w:sz w:val="32"/>
          <w:szCs w:val="32"/>
          <w:highlight w:val="none"/>
          <w:lang w:eastAsia="zh-CN"/>
        </w:rPr>
        <w:t>级应急抢险救灾物资须存放于丙类仓库，实行专库存储。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实现分类存放、分区管理、标识清晰、离地离墙、通风干燥，做好防火、防潮、防盗、防虫、防损坏措施。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2、县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级应急抢险救灾物资分类存放应遵循性能一致、养护措施一致、消防方法一致的原则，按类别和存储条件分类集中储存于符合相应条件的库房。对温湿度有特殊要求的物资须存放于恒温控房，相互影响质量的物资须分库储存，易燃、易爆、有毒、腐蚀性及放射性物资要分类专库储存，消防方法不同的物资应分别储存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3、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储备仓库要按照先入先出原则，对不同品种、规格、型号、等级、批次的物资，应分开堆垛，不得混存；选择垛形必须符合物资性能特点，需要通风的物资应码成通风垛，怕压的物资应控制垛体高度。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4、县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级应急抢险救灾物资要按照防水浸、防潮湿、防锈蚀等要求，合理采用托盘、货架、周转箱、添加衬垫等方式存储。货架应采用非燃烧材料制作，不应遮挡消防栓、自动喷淋系统喷头以及排烟口。物资严禁接触酸、碱、油脂、氧化剂和有机溶剂等含有腐蚀性的物质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 w:cs="宋体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5、县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级应急抢险救灾物资存放要留出适当距离，方便作业，保证安全，原则上储备库主通道宽度</w:t>
      </w:r>
      <w:r>
        <w:rPr>
          <w:rFonts w:hint="eastAsia" w:ascii="仿宋_GB2312" w:hAnsi="仿宋" w:eastAsia="仿宋" w:cs="宋体"/>
          <w:sz w:val="32"/>
          <w:szCs w:val="32"/>
          <w:lang w:eastAsia="zh-CN"/>
        </w:rPr>
        <w:t>≧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2.0m，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库存物资与地面距离</w:t>
      </w:r>
      <w:r>
        <w:rPr>
          <w:rFonts w:hint="eastAsia" w:ascii="仿宋_GB2312" w:hAnsi="仿宋" w:eastAsia="仿宋" w:cs="宋体"/>
          <w:sz w:val="32"/>
          <w:szCs w:val="32"/>
          <w:lang w:eastAsia="zh-CN"/>
        </w:rPr>
        <w:t>≧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0.2m，附属通道距离</w:t>
      </w:r>
      <w:r>
        <w:rPr>
          <w:rFonts w:hint="eastAsia" w:ascii="仿宋_GB2312" w:hAnsi="仿宋" w:eastAsia="仿宋" w:cs="宋体"/>
          <w:sz w:val="32"/>
          <w:szCs w:val="32"/>
          <w:lang w:eastAsia="zh-CN"/>
        </w:rPr>
        <w:t>≧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0.8m，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库存物资与墙面距离</w:t>
      </w:r>
      <w:r>
        <w:rPr>
          <w:rFonts w:hint="eastAsia" w:ascii="仿宋_GB2312" w:hAnsi="仿宋" w:eastAsia="仿宋" w:cs="宋体"/>
          <w:sz w:val="32"/>
          <w:szCs w:val="32"/>
          <w:lang w:eastAsia="zh-CN"/>
        </w:rPr>
        <w:t>≧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0.5m，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库存物资与照明设施距离</w:t>
      </w:r>
      <w:r>
        <w:rPr>
          <w:rFonts w:hint="eastAsia" w:ascii="仿宋_GB2312" w:hAnsi="仿宋" w:eastAsia="仿宋" w:cs="宋体"/>
          <w:sz w:val="32"/>
          <w:szCs w:val="32"/>
          <w:lang w:eastAsia="zh-CN"/>
        </w:rPr>
        <w:t>≧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0.5m。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6、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建立“一物一账、一品一卡”管理制度，详细记录物资名称、规格、数量、入库时间、有效期、存放位置、领用记录、剩余数量，做到账物相符、动态更新。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 w:cs="宋体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7、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存储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县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级应急抢险救灾物资的储备库房应具有良好的通风、防火、防盗、防潮、防霉、防鼠、防虫和防污染条件，确保不渗不漏，门窗、门锁严密完好，启闭灵活。库房周边无杂草，排水通畅。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 w:cs="宋体"/>
          <w:sz w:val="32"/>
          <w:szCs w:val="32"/>
          <w:lang w:eastAsia="zh-CN"/>
        </w:rPr>
      </w:pP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8、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存储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县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级应急抢险救灾物资的库房内应设置温湿度计，及时掌握库内温湿度情况。对受温湿度影响质量易发生变化的物资，应每日记录库内温湿度变化。根据物资特性和气候情况可安装恒温设备，适时进行通风晾库或密闭防潮，采取相应措施对库内温湿度进行有效调控，温度一般控制在0～25℃，相对湿度一般小于70%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 w:cs="宋体"/>
          <w:sz w:val="32"/>
          <w:szCs w:val="32"/>
          <w:lang w:eastAsia="zh-CN"/>
        </w:rPr>
      </w:pPr>
      <w:r>
        <w:rPr>
          <w:rFonts w:hint="eastAsia" w:ascii="楷体_GB2312" w:hAnsi="楷体_GB2312" w:eastAsia="楷体_GB2312" w:cs="楷体_GB2312"/>
          <w:b w:val="0"/>
          <w:bCs/>
          <w:sz w:val="32"/>
          <w:szCs w:val="32"/>
          <w:lang w:val="en-US" w:eastAsia="zh-CN"/>
        </w:rPr>
        <w:t>9、</w:t>
      </w:r>
      <w:r>
        <w:rPr>
          <w:rFonts w:hint="eastAsia" w:ascii="仿宋_GB2312" w:hAnsi="仿宋" w:eastAsia="仿宋_GB2312" w:cs="宋体"/>
          <w:sz w:val="32"/>
          <w:szCs w:val="32"/>
          <w:lang w:eastAsia="zh-CN"/>
        </w:rPr>
        <w:t>日常管理要求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）存储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级应急抢险救灾物资的库房及物资应保持整洁，备品用具摆放整齐。库内应设置保管员工作台，放置《保管员工作检查记录簿》《物资管理检查登记表》《出入库人员登记簿》《库房温湿度情况记录簿》，悬挂物资垛位平面图、温湿度曲线图、保管员岗位职责等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县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级应急抢险救灾物资储存保管实行保管员双人管库、日常检查以及储备仓库逐级检查制度。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）日常检查。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实行常态化巡检制度，物资管理员每日巡查库房，每季度专项核查，每年全面盘点，对过期、变质、破损、失效物资及时清理、登记、报废、补充。</w:t>
      </w:r>
    </w:p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  <w:lang w:eastAsia="zh-CN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）维护保养要求。储备仓库要严格按照物资维护保养要求做好维护保养工作，制定物资维护保养计划，并做好日常维护保养记录。重点对临近储备期限、仓储条件要求高、调用返还物资等进行检查维护；汛期前后、关键时期，要对物资进行重点检查和维护保养，确保物资始终处于良好状态。对需要开箱维护保养的物资，维护保养完成后做好重新封存、登记工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5）常态化按需补充库存，确保核心应急物资储备量不低于最低储备标准。临近有效期物资提前3个月登记预警，优先调配使用、置换更新。突发事件处置、应急演练消耗物资，处置结束后7个工作日内完成补齐更新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（6）根据季节特点、风险变化，动态调整储备物资种类、数量，汛期增补防汛物资、冬季增补防寒防滑物资、节假日强化综合应急物资储备。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四、预警预判与应急响应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（一）预警研判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接到气象、地质、应急、卫健等部门突发事件预警信息后，领导小组办公室立即开展物资供需研判，结合风险等级、影响范围、人员数量，预判物资缺口，提前做好物资整理、装车待命、供应商备货等前置准备，随时启动物资保障响应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（二）响应分级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根据肃南县范围内发生自然灾害、事故灾难、公共卫生事件、社会安全事件等各类突发事件预案启动条件及启动程序，对应启动本预案响应等级，结合突发事件危害程度、影响范围、物资需求规模，对应设置四级物资保障响应：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Ⅳ级（一般）响应：一般突发事件，局部小范围影响，救助对象较少情况，肃南县物资储备库储存物资可完全保障。启动部门级物资保障，就地调拨现有储备物资，做好全程保障。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 Ⅲ级（较大）响应：较大突发事件，区域范围影响，现有库存物资不足、需少量补充。启动整体物资保障，调动全部库存物资，启动协议供应商应急供货。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 Ⅱ级（重大）响应：重大突发事件，大范围影响，本地物资缺口较大。全面启动预案，统筹库存、协议物资，申请上级物资调配支援。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 Ⅰ级（特别重大）响应：特别重大突发事件，全域严重受灾，物资供需缺口巨大。实行全员全域保障，统一征用社会物资、设备、运输资源，联动周边区域协同支援，全力保障物资供应。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（三）响应启动流程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突发事件发生或预警发布后，办公室第一时间核实灾情、险情、物资需求，向领导小组提出响应启动建议。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 领导小组根据研判结果，审定响应等级，下达物资保障启动指令。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 各专项工作组立即全员到岗，按照职责开展物资整理、调拨、运输、发放、补给工作。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4. 全程实时报送物资保障进度、库存余量、缺口情况，动态调整保障措施。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五、应急物资处置流程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（一）紧急调拨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应急状态下简化审批流程，先调拨、后补手续，优先保障救援、人员安置、抢险救灾一线需求。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 按照“先近后远、先重点后一般、先救命后善后”原则，优先保障受灾核心区域、人员密集区域、高危点位物资供应。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 跨部门、跨区域物资调拨由领导小组统一指令，办公室统一登记备案，杜绝私自调用、无序调配。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（二）运输配送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县发改局提前待命，根据物资调拨清单，快速完成物资清点、装车、转运。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 针对暴雨、暴雪、道路中断等特殊场景，提前规划备选路线，协调应急抢险车辆、徒步转运、机械辅助转运等方式，确保物资送达。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 批量物资实行专人押送，全程跟踪运输轨迹，实时反馈送达情况。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（三）现场发放使用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物资送达现场后，发放监管组与现场救援、安置负责人对接，清点核对物资数量、规格、完好度。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 实行实名签收、按需分配、台账登记制度，精准发放至班组、点位、个人，杜绝截留、挪用、浪费。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 实时统计物资消耗情况，动态上报剩余物资存量，提前预判缺口，及时申请补给。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（四）紧急征用与外部支援</w:t>
      </w:r>
    </w:p>
    <w:p>
      <w:pPr>
        <w:keepNext w:val="0"/>
        <w:keepLines w:val="0"/>
        <w:widowControl/>
        <w:suppressLineNumbers w:val="0"/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本地储备物资无法满足需求时，依据相关规定，依法紧急征用辖区内企业、商户、个人闲置应急物资、运输设备、仓储场地，事后统一登记、补偿、归还。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 及时向上级应急部门报送物资缺口，申请上级储备物资调拨支援；联动周边单位、区域开展互助调配。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六、后期处置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（一）物资回收清点</w:t>
      </w:r>
    </w:p>
    <w:p>
      <w:pPr>
        <w:keepNext w:val="0"/>
        <w:keepLines w:val="0"/>
        <w:widowControl/>
        <w:suppressLineNumbers w:val="0"/>
        <w:ind w:firstLine="960" w:firstLineChars="3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应急响应终止、突发事件处置完毕后3个工作日内，开展全域物资回收清点：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对未使用、完好可复用的物资统一回收、清洁、检修、归库，重新登记入账。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 对部分损耗、可修复物资，维修保养后重新储备。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 对完全损毁、报废、过期物资，分类登记、统一报备、依规报废处理。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（二）台账整理与核销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全面梳理应急期间物资采购、调拨、消耗、征用、回收、报废全部数据，完善台账资料。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2.县发改局完成应急物资采购费用、运输费用、征用补偿费用核算、报销、核销，做到账目清晰、有据可查。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left="-210" w:leftChars="-100" w:right="-210" w:rightChars="-10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 整理物资保障全过程文字、图片、台账资料，归档留存。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（三）复盘优化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领导小组组织开展物资保障工作复盘，梳理处置过程中的短板问题，优化物资储备清单、调拨流程、联动机制，更新完善预案内容，提升应急保障能力。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七、培训与演练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（一）常态化培训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每年至少组织1次应急物资保障专项培训，覆盖所有工作人员，重点培训物资分类管理、入库出库流程、应急调拨规范、物资使用方法、台账登记、应急处置流程等内容，提升岗位实操能力。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（二）应急演练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结合年度应急演练计划，每年至少开展1次物资保障实战演练，模拟自然灾害、事故险情等场景，演练物资清点、调拨、运输、发放、补给全流程，检验预案实用性、人员熟练度、物资储备充足性，针对演练问题及时整改优化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八、保障措施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（一）制度保障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健全物资储备、盘点、采购、调拨、报废、核销、值守等配套管理制度，明确岗位职责、工作标准、奖惩机制，实现物资保障工作标准化、常态化、规范化，依据救灾物资储备规划和购置计划，组织实施县级救灾物资采购、轮换、补充等，做到满足需求，布局合理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（二）物资储备管理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 xml:space="preserve"> 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加强物资储备日常管理，确保帐物相符、质量合格、储存安全、确保应急情况下调得出，用得上。 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（三）资金保障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肃南县发改局设立应急物资保障专项经费，纳入年度预算，专项用于物资采购、仓储维护、设备检修、演练培训、应急运输、物资补充等工作，保障经费足额到位、专款专用。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（四）人员保障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各应急物资储备单位固定专职物资管理人员，明确各工作组岗位职责，建立24小时应急值守制度，突发事件期间全员在岗待命，确保响应迅速、处置高效。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（五）技术与信息保障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建立应急物资动态管理台账，实现物资库存、有效期、储备位置、供需情况实时可查、动态更新；畅通上下级、各部门、合作单位信息沟通渠道，确保指令传达、信息报送及时准确。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（六）运输保障</w:t>
      </w:r>
    </w:p>
    <w:p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与交通运输、物流装卸等部门单位建立协调联动机制，确保紧急调运时的运输、装卸保障需求。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九、责任追究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对严格落实本预案，在突发事件物资保障工作中响应迅速、处置高效、成效显著的部门和个人，予以通报表扬。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 对未落实物资储备、巡检、更新工作，导致物资短缺、失效、损坏，或应急响应迟缓、推诿扯皮、擅自挪用、浪费应急物资，延误应急处置工作，造成损失和不良影响的，依规追究相关人员责任；情节严重的，依法追责。</w:t>
      </w:r>
    </w:p>
    <w:p>
      <w:pPr>
        <w:keepNext w:val="0"/>
        <w:keepLines w:val="0"/>
        <w:widowControl/>
        <w:suppressLineNumbers w:val="0"/>
        <w:ind w:firstLine="643" w:firstLineChars="200"/>
        <w:jc w:val="left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32"/>
          <w:szCs w:val="32"/>
          <w:lang w:val="en-US" w:eastAsia="zh-CN" w:bidi="ar"/>
        </w:rPr>
        <w:t>十、附则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 本预案自印发之日起实施，由肃南县应急物资保障领导小组办公室负责解释。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 本预案根据法律法规更新、上级要求及实际工作变化，适时修订完善。</w:t>
      </w:r>
    </w:p>
    <w:p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 此前印发的相关应急物资保障规定与本预案不一致的，以本预案为准。</w:t>
      </w:r>
    </w:p>
    <w:p>
      <w:pPr>
        <w:spacing w:line="560" w:lineRule="exact"/>
        <w:ind w:firstLine="640" w:firstLineChars="200"/>
        <w:rPr>
          <w:rFonts w:hint="eastAsia" w:ascii="黑体" w:hAnsi="黑体" w:eastAsia="黑体" w:cs="仿宋_GB2312"/>
          <w:bCs/>
          <w:sz w:val="32"/>
          <w:szCs w:val="32"/>
        </w:rPr>
      </w:pPr>
    </w:p>
    <w:p>
      <w:pPr>
        <w:pStyle w:val="2"/>
      </w:pPr>
    </w:p>
    <w:sectPr>
      <w:footerReference r:id="rId5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FD1429F"/>
    <w:multiLevelType w:val="singleLevel"/>
    <w:tmpl w:val="9FD1429F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DF5E6BCB"/>
    <w:multiLevelType w:val="singleLevel"/>
    <w:tmpl w:val="DF5E6BCB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6460EB9E"/>
    <w:multiLevelType w:val="singleLevel"/>
    <w:tmpl w:val="6460EB9E"/>
    <w:lvl w:ilvl="0" w:tentative="0">
      <w:start w:val="4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Y4MjEwZTQ5ZjdiZjNmNGVhY2QxMGVmMmVlNjE3NjEifQ=="/>
  </w:docVars>
  <w:rsids>
    <w:rsidRoot w:val="2450386C"/>
    <w:rsid w:val="0FB00BF3"/>
    <w:rsid w:val="2450386C"/>
    <w:rsid w:val="2FC54240"/>
    <w:rsid w:val="375E23B1"/>
    <w:rsid w:val="388B11D3"/>
    <w:rsid w:val="3F8E3379"/>
    <w:rsid w:val="40DD77F0"/>
    <w:rsid w:val="5FE12E54"/>
    <w:rsid w:val="6C062CFC"/>
    <w:rsid w:val="775C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qFormat="1" w:unhideWhenUsed="0" w:uiPriority="99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40" w:lineRule="exact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6"/>
    <w:basedOn w:val="1"/>
    <w:next w:val="1"/>
    <w:semiHidden/>
    <w:qFormat/>
    <w:uiPriority w:val="99"/>
    <w:pPr>
      <w:ind w:left="1000" w:leftChars="10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">
    <w:name w:val="index 6"/>
    <w:basedOn w:val="1"/>
    <w:next w:val="1"/>
    <w:qFormat/>
    <w:uiPriority w:val="0"/>
    <w:rPr>
      <w:rFonts w:ascii="仿宋_GB2312" w:hAnsi="黑体" w:eastAsia="仿宋_GB2312" w:cs="宋体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67</TotalTime>
  <ScaleCrop>false</ScaleCrop>
  <LinksUpToDate>false</LinksUpToDate>
  <CharactersWithSpaces>0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2026-08-19T08:08:00Z</dcterms:created>
  <dc:creator>众月</dc:creator>
  <cp:lastModifiedBy>众月</cp:lastModifiedBy>
  <cp:lastPrinted>2026-08-24T01:44:00Z</cp:lastPrinted>
  <dcterms:modified xsi:type="dcterms:W3CDTF">2026-08-24T09:29:02Z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E97DACF13C99430BA3F36123007D3E6E_11</vt:lpwstr>
  </property>
</Properties>
</file>